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8"/>
        <w:gridCol w:w="1860"/>
        <w:gridCol w:w="75"/>
        <w:gridCol w:w="2326"/>
        <w:gridCol w:w="967"/>
        <w:gridCol w:w="3294"/>
      </w:tblGrid>
      <w:tr w:rsidR="00DD2ACA">
        <w:trPr>
          <w:cantSplit/>
          <w:trHeight w:val="426"/>
        </w:trPr>
        <w:tc>
          <w:tcPr>
            <w:tcW w:w="329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D2ACA" w:rsidRDefault="00DD2ACA">
            <w:pPr>
              <w:jc w:val="center"/>
              <w:rPr>
                <w:rFonts w:ascii="MS UI Gothic" w:eastAsia="MS UI Gothic" w:hAnsi="ＭＳ ゴシック"/>
              </w:rPr>
            </w:pPr>
          </w:p>
        </w:tc>
        <w:tc>
          <w:tcPr>
            <w:tcW w:w="329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D2ACA" w:rsidRDefault="00064728">
            <w:pPr>
              <w:jc w:val="center"/>
              <w:rPr>
                <w:rFonts w:ascii="MS UI Gothic" w:eastAsia="MS UI Gothic" w:hAnsi="ＭＳ ゴシック"/>
              </w:rPr>
            </w:pPr>
            <w:r>
              <w:rPr>
                <w:rFonts w:eastAsia="MS UI Gothic" w:hint="eastAsia"/>
                <w:b/>
                <w:bCs/>
                <w:sz w:val="32"/>
              </w:rPr>
              <w:t>製品比較表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D2ACA" w:rsidRPr="00710DE9" w:rsidRDefault="00064728" w:rsidP="00654517">
            <w:pPr>
              <w:wordWrap w:val="0"/>
              <w:ind w:right="180"/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710DE9">
              <w:rPr>
                <w:rFonts w:ascii="ＭＳ Ｐ明朝" w:eastAsia="ＭＳ Ｐ明朝" w:hAnsi="ＭＳ Ｐ明朝"/>
                <w:sz w:val="18"/>
              </w:rPr>
              <w:t>20</w:t>
            </w:r>
            <w:r w:rsidR="00A322CB">
              <w:rPr>
                <w:rFonts w:ascii="ＭＳ Ｐ明朝" w:eastAsia="ＭＳ Ｐ明朝" w:hAnsi="ＭＳ Ｐ明朝"/>
                <w:sz w:val="18"/>
              </w:rPr>
              <w:t>2</w:t>
            </w:r>
            <w:r w:rsidR="00654517">
              <w:rPr>
                <w:rFonts w:ascii="ＭＳ Ｐ明朝" w:eastAsia="ＭＳ Ｐ明朝" w:hAnsi="ＭＳ Ｐ明朝" w:hint="eastAsia"/>
                <w:sz w:val="18"/>
              </w:rPr>
              <w:t>4</w:t>
            </w:r>
            <w:r w:rsidRPr="00710DE9">
              <w:rPr>
                <w:rFonts w:ascii="ＭＳ Ｐ明朝" w:eastAsia="ＭＳ Ｐ明朝" w:hAnsi="ＭＳ Ｐ明朝"/>
                <w:sz w:val="18"/>
              </w:rPr>
              <w:t>年</w:t>
            </w:r>
            <w:r w:rsidR="00DE4214">
              <w:rPr>
                <w:rFonts w:ascii="ＭＳ Ｐ明朝" w:eastAsia="ＭＳ Ｐ明朝" w:hAnsi="ＭＳ Ｐ明朝" w:hint="eastAsia"/>
                <w:sz w:val="18"/>
              </w:rPr>
              <w:t>4</w:t>
            </w:r>
            <w:r w:rsidRPr="00710DE9">
              <w:rPr>
                <w:rFonts w:ascii="ＭＳ Ｐ明朝" w:eastAsia="ＭＳ Ｐ明朝" w:hAnsi="ＭＳ Ｐ明朝"/>
                <w:sz w:val="18"/>
              </w:rPr>
              <w:t>月</w:t>
            </w:r>
            <w:r w:rsidR="008B0622">
              <w:rPr>
                <w:rFonts w:ascii="ＭＳ Ｐ明朝" w:eastAsia="ＭＳ Ｐ明朝" w:hAnsi="ＭＳ Ｐ明朝" w:hint="eastAsia"/>
                <w:sz w:val="18"/>
              </w:rPr>
              <w:t>改訂</w:t>
            </w:r>
          </w:p>
        </w:tc>
      </w:tr>
      <w:tr w:rsidR="00DD2ACA">
        <w:trPr>
          <w:cantSplit/>
          <w:trHeight w:val="397"/>
        </w:trPr>
        <w:tc>
          <w:tcPr>
            <w:tcW w:w="135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DD2ACA" w:rsidRDefault="00DD2AC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MS UI Gothic" w:eastAsia="MS UI Gothic" w:hAnsi="MS UI Gothic"/>
              </w:rPr>
            </w:pPr>
          </w:p>
        </w:tc>
        <w:tc>
          <w:tcPr>
            <w:tcW w:w="4261" w:type="dxa"/>
            <w:gridSpan w:val="3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D2ACA" w:rsidRDefault="00064728">
            <w:pPr>
              <w:jc w:val="center"/>
              <w:rPr>
                <w:rFonts w:ascii="MS UI Gothic" w:eastAsia="MS UI Gothic" w:hAnsi="ＭＳ ゴシック"/>
              </w:rPr>
            </w:pPr>
            <w:r>
              <w:rPr>
                <w:rFonts w:ascii="MS UI Gothic" w:eastAsia="MS UI Gothic" w:hAnsi="ＭＳ ゴシック" w:hint="eastAsia"/>
              </w:rPr>
              <w:t>後発</w:t>
            </w:r>
            <w:r w:rsidR="00A322CB">
              <w:rPr>
                <w:rFonts w:ascii="MS UI Gothic" w:eastAsia="MS UI Gothic" w:hAnsi="ＭＳ ゴシック" w:hint="eastAsia"/>
              </w:rPr>
              <w:t>医薬</w:t>
            </w:r>
            <w:r>
              <w:rPr>
                <w:rFonts w:ascii="MS UI Gothic" w:eastAsia="MS UI Gothic" w:hAnsi="ＭＳ ゴシック" w:hint="eastAsia"/>
              </w:rPr>
              <w:t>品</w:t>
            </w:r>
          </w:p>
        </w:tc>
        <w:tc>
          <w:tcPr>
            <w:tcW w:w="4261" w:type="dxa"/>
            <w:gridSpan w:val="2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DD2ACA" w:rsidRDefault="004315DB">
            <w:pPr>
              <w:jc w:val="center"/>
              <w:rPr>
                <w:rFonts w:ascii="MS UI Gothic" w:eastAsia="MS UI Gothic" w:hAnsi="ＭＳ ゴシック"/>
              </w:rPr>
            </w:pPr>
            <w:r>
              <w:rPr>
                <w:rFonts w:ascii="MS UI Gothic" w:eastAsia="MS UI Gothic" w:hAnsi="ＭＳ ゴシック" w:hint="eastAsia"/>
              </w:rPr>
              <w:t>標準製剤</w:t>
            </w:r>
          </w:p>
        </w:tc>
      </w:tr>
      <w:tr w:rsidR="00DD2ACA">
        <w:trPr>
          <w:cantSplit/>
          <w:trHeight w:val="567"/>
        </w:trPr>
        <w:tc>
          <w:tcPr>
            <w:tcW w:w="1358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DD2ACA" w:rsidRDefault="00196059">
            <w:pPr>
              <w:spacing w:line="360" w:lineRule="auto"/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製剤</w:t>
            </w:r>
            <w:r w:rsidR="00064728">
              <w:rPr>
                <w:rFonts w:ascii="MS UI Gothic" w:eastAsia="MS UI Gothic" w:hAnsi="MS UI Gothic" w:hint="eastAsia"/>
              </w:rPr>
              <w:t>名</w:t>
            </w:r>
          </w:p>
        </w:tc>
        <w:tc>
          <w:tcPr>
            <w:tcW w:w="4261" w:type="dxa"/>
            <w:gridSpan w:val="3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D2ACA" w:rsidRPr="005736A5" w:rsidRDefault="001F4043" w:rsidP="000F112E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ascii="MS UI Gothic" w:eastAsia="MS UI Gothic" w:hAnsi="MS UI Gothic" w:cstheme="majorHAnsi"/>
                <w:sz w:val="24"/>
              </w:rPr>
            </w:pPr>
            <w:r>
              <w:rPr>
                <w:rFonts w:ascii="MS UI Gothic" w:eastAsia="MS UI Gothic" w:hAnsi="MS UI Gothic" w:cstheme="majorHAnsi" w:hint="eastAsia"/>
                <w:sz w:val="24"/>
              </w:rPr>
              <w:t>ドルモロール</w:t>
            </w:r>
            <w:r w:rsidR="008860C9">
              <w:rPr>
                <w:rFonts w:ascii="MS UI Gothic" w:eastAsia="MS UI Gothic" w:hAnsi="MS UI Gothic" w:cstheme="majorHAnsi" w:hint="eastAsia"/>
                <w:sz w:val="24"/>
              </w:rPr>
              <w:t>配合</w:t>
            </w:r>
            <w:r w:rsidR="00064728" w:rsidRPr="005736A5">
              <w:rPr>
                <w:rFonts w:ascii="MS UI Gothic" w:eastAsia="MS UI Gothic" w:hAnsi="MS UI Gothic" w:cstheme="majorHAnsi"/>
                <w:sz w:val="24"/>
              </w:rPr>
              <w:t>点眼液「TS」</w:t>
            </w:r>
          </w:p>
        </w:tc>
        <w:tc>
          <w:tcPr>
            <w:tcW w:w="4261" w:type="dxa"/>
            <w:gridSpan w:val="2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DD2ACA" w:rsidRPr="00364BAE" w:rsidRDefault="004315DB" w:rsidP="000F112E">
            <w:pPr>
              <w:snapToGrid w:val="0"/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1C12ED">
              <w:rPr>
                <w:rFonts w:ascii="ＭＳ Ｐ明朝" w:eastAsia="ＭＳ Ｐ明朝" w:hAnsi="ＭＳ Ｐ明朝"/>
                <w:sz w:val="24"/>
              </w:rPr>
              <w:t>標準製剤</w:t>
            </w:r>
            <w:r w:rsidR="00A77961" w:rsidRPr="001C12ED">
              <w:rPr>
                <w:rFonts w:ascii="ＭＳ Ｐ明朝" w:eastAsia="ＭＳ Ｐ明朝" w:hAnsi="ＭＳ Ｐ明朝" w:hint="eastAsia"/>
                <w:sz w:val="24"/>
              </w:rPr>
              <w:t>（配合点眼剤）</w:t>
            </w:r>
          </w:p>
        </w:tc>
      </w:tr>
      <w:tr w:rsidR="00DD2ACA" w:rsidRPr="00364BAE" w:rsidTr="00364BAE">
        <w:trPr>
          <w:cantSplit/>
          <w:trHeight w:val="272"/>
        </w:trPr>
        <w:tc>
          <w:tcPr>
            <w:tcW w:w="1358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DD2ACA" w:rsidRPr="00364BAE" w:rsidRDefault="00064728" w:rsidP="00364BAE">
            <w:pPr>
              <w:pStyle w:val="a3"/>
              <w:widowControl/>
              <w:tabs>
                <w:tab w:val="clear" w:pos="4252"/>
                <w:tab w:val="clear" w:pos="8504"/>
              </w:tabs>
              <w:jc w:val="center"/>
              <w:rPr>
                <w:rFonts w:ascii="MS UI Gothic" w:eastAsia="MS UI Gothic" w:hAnsi="MS UI Gothic"/>
              </w:rPr>
            </w:pPr>
            <w:r w:rsidRPr="00364BAE">
              <w:rPr>
                <w:rFonts w:ascii="MS UI Gothic" w:eastAsia="MS UI Gothic" w:hAnsi="MS UI Gothic" w:hint="eastAsia"/>
              </w:rPr>
              <w:t>会社名</w:t>
            </w:r>
          </w:p>
        </w:tc>
        <w:tc>
          <w:tcPr>
            <w:tcW w:w="4261" w:type="dxa"/>
            <w:gridSpan w:val="3"/>
            <w:tcBorders>
              <w:left w:val="double" w:sz="4" w:space="0" w:color="auto"/>
            </w:tcBorders>
            <w:vAlign w:val="center"/>
          </w:tcPr>
          <w:p w:rsidR="00DD2ACA" w:rsidRPr="00364BAE" w:rsidRDefault="00064728" w:rsidP="00364BAE">
            <w:pPr>
              <w:pStyle w:val="a3"/>
              <w:widowControl/>
              <w:tabs>
                <w:tab w:val="clear" w:pos="4252"/>
                <w:tab w:val="clear" w:pos="8504"/>
              </w:tabs>
              <w:jc w:val="center"/>
              <w:rPr>
                <w:rFonts w:ascii="MS UI Gothic" w:eastAsia="MS UI Gothic" w:hAnsi="MS UI Gothic"/>
              </w:rPr>
            </w:pPr>
            <w:r w:rsidRPr="00364BAE">
              <w:rPr>
                <w:rFonts w:ascii="MS UI Gothic" w:eastAsia="MS UI Gothic" w:hAnsi="MS UI Gothic"/>
              </w:rPr>
              <w:t>テイカ製薬株式会社</w:t>
            </w:r>
          </w:p>
        </w:tc>
        <w:tc>
          <w:tcPr>
            <w:tcW w:w="4261" w:type="dxa"/>
            <w:gridSpan w:val="2"/>
            <w:tcBorders>
              <w:right w:val="single" w:sz="12" w:space="0" w:color="auto"/>
            </w:tcBorders>
            <w:vAlign w:val="center"/>
          </w:tcPr>
          <w:p w:rsidR="00DD2ACA" w:rsidRPr="00364BAE" w:rsidRDefault="00DD2ACA" w:rsidP="00364BAE">
            <w:pPr>
              <w:pStyle w:val="a3"/>
              <w:widowControl/>
              <w:tabs>
                <w:tab w:val="clear" w:pos="4252"/>
                <w:tab w:val="clear" w:pos="8504"/>
              </w:tabs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DD2ACA" w:rsidRPr="00364BAE" w:rsidTr="00364BAE">
        <w:trPr>
          <w:cantSplit/>
          <w:trHeight w:val="272"/>
        </w:trPr>
        <w:tc>
          <w:tcPr>
            <w:tcW w:w="1358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DD2ACA" w:rsidRPr="00364BAE" w:rsidRDefault="00064728" w:rsidP="00364BAE">
            <w:pPr>
              <w:pStyle w:val="a3"/>
              <w:widowControl/>
              <w:tabs>
                <w:tab w:val="clear" w:pos="4252"/>
                <w:tab w:val="clear" w:pos="8504"/>
              </w:tabs>
              <w:jc w:val="center"/>
              <w:rPr>
                <w:rFonts w:ascii="MS UI Gothic" w:eastAsia="MS UI Gothic" w:hAnsi="MS UI Gothic"/>
              </w:rPr>
            </w:pPr>
            <w:r w:rsidRPr="00364BAE">
              <w:rPr>
                <w:rFonts w:ascii="MS UI Gothic" w:eastAsia="MS UI Gothic" w:hAnsi="MS UI Gothic" w:hint="eastAsia"/>
              </w:rPr>
              <w:t>薬価</w:t>
            </w:r>
          </w:p>
        </w:tc>
        <w:tc>
          <w:tcPr>
            <w:tcW w:w="4261" w:type="dxa"/>
            <w:gridSpan w:val="3"/>
            <w:tcBorders>
              <w:left w:val="double" w:sz="4" w:space="0" w:color="auto"/>
            </w:tcBorders>
            <w:vAlign w:val="center"/>
          </w:tcPr>
          <w:p w:rsidR="00DD2ACA" w:rsidRPr="00364BAE" w:rsidRDefault="00C00AE2" w:rsidP="001A5206">
            <w:pPr>
              <w:pStyle w:val="a3"/>
              <w:widowControl/>
              <w:tabs>
                <w:tab w:val="clear" w:pos="4252"/>
                <w:tab w:val="clear" w:pos="8504"/>
              </w:tabs>
              <w:jc w:val="center"/>
              <w:rPr>
                <w:rFonts w:ascii="ＭＳ Ｐ明朝" w:eastAsia="ＭＳ Ｐ明朝" w:hAnsi="ＭＳ Ｐ明朝"/>
              </w:rPr>
            </w:pPr>
            <w:r w:rsidRPr="00364BAE">
              <w:rPr>
                <w:rFonts w:ascii="ＭＳ Ｐ明朝" w:eastAsia="ＭＳ Ｐ明朝" w:hAnsi="ＭＳ Ｐ明朝"/>
              </w:rPr>
              <w:t xml:space="preserve">1mL　</w:t>
            </w:r>
            <w:r w:rsidR="001C12ED" w:rsidRPr="00FA3682">
              <w:rPr>
                <w:rFonts w:ascii="ＭＳ Ｐ明朝" w:eastAsia="ＭＳ Ｐ明朝" w:hAnsi="ＭＳ Ｐ明朝"/>
              </w:rPr>
              <w:t>1</w:t>
            </w:r>
            <w:r w:rsidR="001A5206">
              <w:rPr>
                <w:rFonts w:ascii="ＭＳ Ｐ明朝" w:eastAsia="ＭＳ Ｐ明朝" w:hAnsi="ＭＳ Ｐ明朝" w:hint="eastAsia"/>
              </w:rPr>
              <w:t>24</w:t>
            </w:r>
            <w:r w:rsidRPr="00FA3682">
              <w:rPr>
                <w:rFonts w:ascii="ＭＳ Ｐ明朝" w:eastAsia="ＭＳ Ｐ明朝" w:hAnsi="ＭＳ Ｐ明朝" w:hint="eastAsia"/>
              </w:rPr>
              <w:t>.</w:t>
            </w:r>
            <w:r w:rsidR="001A5206">
              <w:rPr>
                <w:rFonts w:ascii="ＭＳ Ｐ明朝" w:eastAsia="ＭＳ Ｐ明朝" w:hAnsi="ＭＳ Ｐ明朝" w:hint="eastAsia"/>
              </w:rPr>
              <w:t>9</w:t>
            </w:r>
            <w:r w:rsidRPr="00FA3682">
              <w:rPr>
                <w:rFonts w:ascii="ＭＳ Ｐ明朝" w:eastAsia="ＭＳ Ｐ明朝" w:hAnsi="ＭＳ Ｐ明朝" w:hint="eastAsia"/>
              </w:rPr>
              <w:t>0</w:t>
            </w:r>
            <w:r w:rsidRPr="00364BAE">
              <w:rPr>
                <w:rFonts w:ascii="ＭＳ Ｐ明朝" w:eastAsia="ＭＳ Ｐ明朝" w:hAnsi="ＭＳ Ｐ明朝"/>
              </w:rPr>
              <w:t>円</w:t>
            </w:r>
          </w:p>
        </w:tc>
        <w:tc>
          <w:tcPr>
            <w:tcW w:w="4261" w:type="dxa"/>
            <w:gridSpan w:val="2"/>
            <w:tcBorders>
              <w:right w:val="single" w:sz="12" w:space="0" w:color="auto"/>
            </w:tcBorders>
            <w:vAlign w:val="center"/>
          </w:tcPr>
          <w:p w:rsidR="00DD2ACA" w:rsidRPr="00364BAE" w:rsidRDefault="00064728" w:rsidP="001A5206">
            <w:pPr>
              <w:pStyle w:val="a3"/>
              <w:widowControl/>
              <w:tabs>
                <w:tab w:val="clear" w:pos="4252"/>
                <w:tab w:val="clear" w:pos="8504"/>
              </w:tabs>
              <w:jc w:val="center"/>
              <w:rPr>
                <w:rFonts w:ascii="ＭＳ Ｐ明朝" w:eastAsia="ＭＳ Ｐ明朝" w:hAnsi="ＭＳ Ｐ明朝"/>
              </w:rPr>
            </w:pPr>
            <w:r w:rsidRPr="00364BAE">
              <w:rPr>
                <w:rFonts w:ascii="ＭＳ Ｐ明朝" w:eastAsia="ＭＳ Ｐ明朝" w:hAnsi="ＭＳ Ｐ明朝"/>
              </w:rPr>
              <w:t>1mL</w:t>
            </w:r>
            <w:r w:rsidRPr="00FA3682">
              <w:rPr>
                <w:rFonts w:ascii="ＭＳ Ｐ明朝" w:eastAsia="ＭＳ Ｐ明朝" w:hAnsi="ＭＳ Ｐ明朝"/>
              </w:rPr>
              <w:t xml:space="preserve">　</w:t>
            </w:r>
            <w:r w:rsidR="001A5206">
              <w:rPr>
                <w:rFonts w:ascii="ＭＳ Ｐ明朝" w:eastAsia="ＭＳ Ｐ明朝" w:hAnsi="ＭＳ Ｐ明朝" w:hint="eastAsia"/>
              </w:rPr>
              <w:t>367.70</w:t>
            </w:r>
            <w:r w:rsidRPr="00364BAE">
              <w:rPr>
                <w:rFonts w:ascii="ＭＳ Ｐ明朝" w:eastAsia="ＭＳ Ｐ明朝" w:hAnsi="ＭＳ Ｐ明朝"/>
              </w:rPr>
              <w:t>円</w:t>
            </w:r>
          </w:p>
        </w:tc>
      </w:tr>
      <w:tr w:rsidR="00DD2ACA" w:rsidRPr="00364BAE" w:rsidTr="00364BAE">
        <w:trPr>
          <w:cantSplit/>
          <w:trHeight w:val="273"/>
        </w:trPr>
        <w:tc>
          <w:tcPr>
            <w:tcW w:w="1358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DD2ACA" w:rsidRPr="00364BAE" w:rsidRDefault="00196059" w:rsidP="00196059">
            <w:pPr>
              <w:pStyle w:val="a3"/>
              <w:widowControl/>
              <w:tabs>
                <w:tab w:val="clear" w:pos="4252"/>
                <w:tab w:val="clear" w:pos="8504"/>
              </w:tabs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有効</w:t>
            </w:r>
            <w:r w:rsidR="00064728" w:rsidRPr="00364BAE">
              <w:rPr>
                <w:rFonts w:ascii="MS UI Gothic" w:eastAsia="MS UI Gothic" w:hAnsi="MS UI Gothic" w:hint="eastAsia"/>
              </w:rPr>
              <w:t>成分</w:t>
            </w:r>
          </w:p>
        </w:tc>
        <w:tc>
          <w:tcPr>
            <w:tcW w:w="8522" w:type="dxa"/>
            <w:gridSpan w:val="5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DD2ACA" w:rsidRPr="00364BAE" w:rsidRDefault="00D10499" w:rsidP="00364BAE">
            <w:pPr>
              <w:pStyle w:val="a3"/>
              <w:widowControl/>
              <w:tabs>
                <w:tab w:val="clear" w:pos="4252"/>
                <w:tab w:val="clear" w:pos="8504"/>
              </w:tabs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ドルゾラミド塩酸塩、</w:t>
            </w:r>
            <w:r w:rsidR="008860C9">
              <w:rPr>
                <w:rFonts w:ascii="ＭＳ Ｐ明朝" w:eastAsia="ＭＳ Ｐ明朝" w:hAnsi="ＭＳ Ｐ明朝" w:hint="eastAsia"/>
              </w:rPr>
              <w:t>チモロールマレイン酸塩</w:t>
            </w:r>
          </w:p>
        </w:tc>
      </w:tr>
      <w:tr w:rsidR="00DD2ACA" w:rsidRPr="00364BAE" w:rsidTr="00364BAE">
        <w:trPr>
          <w:cantSplit/>
          <w:trHeight w:val="272"/>
        </w:trPr>
        <w:tc>
          <w:tcPr>
            <w:tcW w:w="1358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DD2ACA" w:rsidRPr="00364BAE" w:rsidRDefault="00064728" w:rsidP="00364BAE">
            <w:pPr>
              <w:pStyle w:val="a3"/>
              <w:widowControl/>
              <w:tabs>
                <w:tab w:val="clear" w:pos="4252"/>
                <w:tab w:val="clear" w:pos="8504"/>
              </w:tabs>
              <w:jc w:val="center"/>
              <w:rPr>
                <w:rFonts w:ascii="MS UI Gothic" w:eastAsia="MS UI Gothic" w:hAnsi="MS UI Gothic"/>
              </w:rPr>
            </w:pPr>
            <w:r w:rsidRPr="00364BAE">
              <w:rPr>
                <w:rFonts w:ascii="MS UI Gothic" w:eastAsia="MS UI Gothic" w:hAnsi="MS UI Gothic" w:hint="eastAsia"/>
              </w:rPr>
              <w:t>規格</w:t>
            </w:r>
          </w:p>
        </w:tc>
        <w:tc>
          <w:tcPr>
            <w:tcW w:w="8522" w:type="dxa"/>
            <w:gridSpan w:val="5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D10499" w:rsidRDefault="00196059" w:rsidP="00D10499">
            <w:pPr>
              <w:pStyle w:val="a3"/>
              <w:widowControl/>
              <w:tabs>
                <w:tab w:val="clear" w:pos="4252"/>
                <w:tab w:val="clear" w:pos="8504"/>
              </w:tabs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日局　ドルゾラミド塩酸塩　</w:t>
            </w:r>
            <w:r w:rsidR="00D10499">
              <w:rPr>
                <w:rFonts w:ascii="ＭＳ Ｐ明朝" w:eastAsia="ＭＳ Ｐ明朝" w:hAnsi="ＭＳ Ｐ明朝" w:hint="eastAsia"/>
              </w:rPr>
              <w:t>11.13mg（ドルゾラミドとして10mg）/</w:t>
            </w:r>
          </w:p>
          <w:p w:rsidR="00DD2ACA" w:rsidRPr="00364BAE" w:rsidRDefault="00196059" w:rsidP="00D10499">
            <w:pPr>
              <w:pStyle w:val="a3"/>
              <w:widowControl/>
              <w:tabs>
                <w:tab w:val="clear" w:pos="4252"/>
                <w:tab w:val="clear" w:pos="8504"/>
              </w:tabs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日局　チモロールマレイン酸塩　</w:t>
            </w:r>
            <w:r w:rsidR="00D10499">
              <w:rPr>
                <w:rFonts w:ascii="ＭＳ Ｐ明朝" w:eastAsia="ＭＳ Ｐ明朝" w:hAnsi="ＭＳ Ｐ明朝" w:hint="eastAsia"/>
              </w:rPr>
              <w:t>6.83mg（チモロール</w:t>
            </w:r>
            <w:r w:rsidR="008860C9">
              <w:rPr>
                <w:rFonts w:ascii="ＭＳ Ｐ明朝" w:eastAsia="ＭＳ Ｐ明朝" w:hAnsi="ＭＳ Ｐ明朝" w:hint="eastAsia"/>
              </w:rPr>
              <w:t>として5mg)</w:t>
            </w:r>
          </w:p>
        </w:tc>
      </w:tr>
      <w:tr w:rsidR="00DD2ACA" w:rsidRPr="00364BAE" w:rsidTr="003B4EC0">
        <w:trPr>
          <w:cantSplit/>
          <w:trHeight w:val="272"/>
        </w:trPr>
        <w:tc>
          <w:tcPr>
            <w:tcW w:w="1358" w:type="dxa"/>
            <w:tcBorders>
              <w:left w:val="single" w:sz="12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DD2ACA" w:rsidRPr="00364BAE" w:rsidRDefault="00064728" w:rsidP="00364BAE">
            <w:pPr>
              <w:pStyle w:val="a3"/>
              <w:widowControl/>
              <w:tabs>
                <w:tab w:val="clear" w:pos="4252"/>
                <w:tab w:val="clear" w:pos="8504"/>
              </w:tabs>
              <w:jc w:val="center"/>
              <w:rPr>
                <w:rFonts w:ascii="MS UI Gothic" w:eastAsia="MS UI Gothic" w:hAnsi="MS UI Gothic"/>
              </w:rPr>
            </w:pPr>
            <w:r w:rsidRPr="00364BAE">
              <w:rPr>
                <w:rFonts w:ascii="MS UI Gothic" w:eastAsia="MS UI Gothic" w:hAnsi="MS UI Gothic" w:hint="eastAsia"/>
              </w:rPr>
              <w:t>効能･効果</w:t>
            </w:r>
          </w:p>
        </w:tc>
        <w:tc>
          <w:tcPr>
            <w:tcW w:w="1860" w:type="dxa"/>
            <w:tcBorders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D2ACA" w:rsidRPr="00364BAE" w:rsidRDefault="00064728" w:rsidP="00364BAE">
            <w:pPr>
              <w:pStyle w:val="a3"/>
              <w:widowControl/>
              <w:tabs>
                <w:tab w:val="clear" w:pos="4252"/>
                <w:tab w:val="clear" w:pos="8504"/>
              </w:tabs>
              <w:jc w:val="center"/>
              <w:rPr>
                <w:rFonts w:ascii="ＭＳ Ｐ明朝" w:eastAsia="ＭＳ Ｐ明朝" w:hAnsi="ＭＳ Ｐ明朝"/>
              </w:rPr>
            </w:pPr>
            <w:r w:rsidRPr="00364BAE">
              <w:rPr>
                <w:rFonts w:ascii="ＭＳ Ｐ明朝" w:eastAsia="ＭＳ Ｐ明朝" w:hAnsi="ＭＳ Ｐ明朝"/>
              </w:rPr>
              <w:t>【</w:t>
            </w:r>
            <w:r w:rsidR="004315DB" w:rsidRPr="00364BAE">
              <w:rPr>
                <w:rFonts w:ascii="ＭＳ Ｐ明朝" w:eastAsia="ＭＳ Ｐ明朝" w:hAnsi="ＭＳ Ｐ明朝"/>
              </w:rPr>
              <w:t>標準製剤</w:t>
            </w:r>
            <w:r w:rsidRPr="00364BAE">
              <w:rPr>
                <w:rFonts w:ascii="ＭＳ Ｐ明朝" w:eastAsia="ＭＳ Ｐ明朝" w:hAnsi="ＭＳ Ｐ明朝"/>
              </w:rPr>
              <w:t>と同じ】</w:t>
            </w:r>
          </w:p>
        </w:tc>
        <w:tc>
          <w:tcPr>
            <w:tcW w:w="6662" w:type="dxa"/>
            <w:gridSpan w:val="4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DD2ACA" w:rsidRPr="00364BAE" w:rsidRDefault="00D10499" w:rsidP="00364BAE">
            <w:pPr>
              <w:pStyle w:val="a3"/>
              <w:widowControl/>
              <w:tabs>
                <w:tab w:val="clear" w:pos="4252"/>
                <w:tab w:val="clear" w:pos="8504"/>
              </w:tabs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次の疾患で、他の緑内障治療薬が効果不十分な場合：</w:t>
            </w:r>
            <w:r w:rsidR="00064728" w:rsidRPr="00364BAE">
              <w:rPr>
                <w:rFonts w:ascii="ＭＳ Ｐ明朝" w:eastAsia="ＭＳ Ｐ明朝" w:hAnsi="ＭＳ Ｐ明朝"/>
              </w:rPr>
              <w:t>緑内障、高眼圧症</w:t>
            </w:r>
          </w:p>
        </w:tc>
      </w:tr>
      <w:tr w:rsidR="00DD2ACA" w:rsidRPr="00364BAE" w:rsidTr="003B4EC0">
        <w:trPr>
          <w:cantSplit/>
          <w:trHeight w:val="273"/>
        </w:trPr>
        <w:tc>
          <w:tcPr>
            <w:tcW w:w="1358" w:type="dxa"/>
            <w:tcBorders>
              <w:top w:val="dashSmallGap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DD2ACA" w:rsidRPr="00364BAE" w:rsidRDefault="00064728" w:rsidP="00364BAE">
            <w:pPr>
              <w:pStyle w:val="a3"/>
              <w:widowControl/>
              <w:tabs>
                <w:tab w:val="clear" w:pos="4252"/>
                <w:tab w:val="clear" w:pos="8504"/>
              </w:tabs>
              <w:jc w:val="center"/>
              <w:rPr>
                <w:rFonts w:ascii="MS UI Gothic" w:eastAsia="MS UI Gothic" w:hAnsi="MS UI Gothic"/>
              </w:rPr>
            </w:pPr>
            <w:r w:rsidRPr="00364BAE">
              <w:rPr>
                <w:rFonts w:ascii="MS UI Gothic" w:eastAsia="MS UI Gothic" w:hAnsi="MS UI Gothic" w:hint="eastAsia"/>
              </w:rPr>
              <w:t>用法･用量</w:t>
            </w:r>
          </w:p>
        </w:tc>
        <w:tc>
          <w:tcPr>
            <w:tcW w:w="1860" w:type="dxa"/>
            <w:tcBorders>
              <w:top w:val="dashSmallGap" w:sz="4" w:space="0" w:color="auto"/>
              <w:left w:val="double" w:sz="4" w:space="0" w:color="auto"/>
              <w:right w:val="dashSmallGap" w:sz="4" w:space="0" w:color="auto"/>
            </w:tcBorders>
            <w:vAlign w:val="center"/>
          </w:tcPr>
          <w:p w:rsidR="00DD2ACA" w:rsidRPr="00364BAE" w:rsidRDefault="00064728" w:rsidP="00364BAE">
            <w:pPr>
              <w:pStyle w:val="a3"/>
              <w:widowControl/>
              <w:tabs>
                <w:tab w:val="clear" w:pos="4252"/>
                <w:tab w:val="clear" w:pos="8504"/>
              </w:tabs>
              <w:jc w:val="center"/>
              <w:rPr>
                <w:rFonts w:ascii="ＭＳ Ｐ明朝" w:eastAsia="ＭＳ Ｐ明朝" w:hAnsi="ＭＳ Ｐ明朝"/>
              </w:rPr>
            </w:pPr>
            <w:r w:rsidRPr="00364BAE">
              <w:rPr>
                <w:rFonts w:ascii="ＭＳ Ｐ明朝" w:eastAsia="ＭＳ Ｐ明朝" w:hAnsi="ＭＳ Ｐ明朝"/>
              </w:rPr>
              <w:t>【</w:t>
            </w:r>
            <w:r w:rsidR="004315DB" w:rsidRPr="00364BAE">
              <w:rPr>
                <w:rFonts w:ascii="ＭＳ Ｐ明朝" w:eastAsia="ＭＳ Ｐ明朝" w:hAnsi="ＭＳ Ｐ明朝"/>
              </w:rPr>
              <w:t>標準製剤</w:t>
            </w:r>
            <w:r w:rsidRPr="00364BAE">
              <w:rPr>
                <w:rFonts w:ascii="ＭＳ Ｐ明朝" w:eastAsia="ＭＳ Ｐ明朝" w:hAnsi="ＭＳ Ｐ明朝"/>
              </w:rPr>
              <w:t>と同じ】</w:t>
            </w:r>
          </w:p>
        </w:tc>
        <w:tc>
          <w:tcPr>
            <w:tcW w:w="6662" w:type="dxa"/>
            <w:gridSpan w:val="4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DD2ACA" w:rsidRPr="00364BAE" w:rsidRDefault="00064728" w:rsidP="00364BAE">
            <w:pPr>
              <w:pStyle w:val="a3"/>
              <w:widowControl/>
              <w:tabs>
                <w:tab w:val="clear" w:pos="4252"/>
                <w:tab w:val="clear" w:pos="8504"/>
              </w:tabs>
              <w:jc w:val="left"/>
              <w:rPr>
                <w:rFonts w:ascii="ＭＳ Ｐ明朝" w:eastAsia="ＭＳ Ｐ明朝" w:hAnsi="ＭＳ Ｐ明朝"/>
              </w:rPr>
            </w:pPr>
            <w:r w:rsidRPr="00364BAE">
              <w:rPr>
                <w:rFonts w:ascii="ＭＳ Ｐ明朝" w:eastAsia="ＭＳ Ｐ明朝" w:hAnsi="ＭＳ Ｐ明朝"/>
              </w:rPr>
              <w:t>1回1滴、1日</w:t>
            </w:r>
            <w:r w:rsidR="00D10499">
              <w:rPr>
                <w:rFonts w:ascii="ＭＳ Ｐ明朝" w:eastAsia="ＭＳ Ｐ明朝" w:hAnsi="ＭＳ Ｐ明朝" w:hint="eastAsia"/>
              </w:rPr>
              <w:t>2</w:t>
            </w:r>
            <w:r w:rsidRPr="00364BAE">
              <w:rPr>
                <w:rFonts w:ascii="ＭＳ Ｐ明朝" w:eastAsia="ＭＳ Ｐ明朝" w:hAnsi="ＭＳ Ｐ明朝"/>
              </w:rPr>
              <w:t>回点眼する。</w:t>
            </w:r>
          </w:p>
        </w:tc>
      </w:tr>
      <w:tr w:rsidR="00DD2ACA" w:rsidTr="00754024">
        <w:trPr>
          <w:cantSplit/>
          <w:trHeight w:val="340"/>
        </w:trPr>
        <w:tc>
          <w:tcPr>
            <w:tcW w:w="1358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2ACA" w:rsidRDefault="00064728">
            <w:pPr>
              <w:snapToGrid w:val="0"/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添加物</w:t>
            </w:r>
          </w:p>
        </w:tc>
        <w:tc>
          <w:tcPr>
            <w:tcW w:w="4261" w:type="dxa"/>
            <w:gridSpan w:val="3"/>
            <w:tcBorders>
              <w:left w:val="double" w:sz="4" w:space="0" w:color="auto"/>
              <w:bottom w:val="single" w:sz="4" w:space="0" w:color="auto"/>
            </w:tcBorders>
          </w:tcPr>
          <w:p w:rsidR="00DD2ACA" w:rsidRPr="00364BAE" w:rsidRDefault="00D10499" w:rsidP="001A5206">
            <w:pPr>
              <w:pStyle w:val="a3"/>
              <w:tabs>
                <w:tab w:val="clear" w:pos="4252"/>
                <w:tab w:val="clear" w:pos="8504"/>
              </w:tabs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ヒドロキシエチルセルロース、クエン酸ナトリウム水和物</w:t>
            </w:r>
            <w:r w:rsidR="001A5206">
              <w:rPr>
                <w:rFonts w:ascii="ＭＳ Ｐ明朝" w:eastAsia="ＭＳ Ｐ明朝" w:hAnsi="ＭＳ Ｐ明朝" w:hint="eastAsia"/>
              </w:rPr>
              <w:t>、D-マンニトール、ベンザルコニウム塩化物、</w:t>
            </w:r>
            <w:r>
              <w:rPr>
                <w:rFonts w:ascii="ＭＳ Ｐ明朝" w:eastAsia="ＭＳ Ｐ明朝" w:hAnsi="ＭＳ Ｐ明朝" w:hint="eastAsia"/>
              </w:rPr>
              <w:t>pH調節剤</w:t>
            </w:r>
          </w:p>
        </w:tc>
        <w:tc>
          <w:tcPr>
            <w:tcW w:w="4261" w:type="dxa"/>
            <w:gridSpan w:val="2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DD2ACA" w:rsidRPr="00364BAE" w:rsidRDefault="00D10499" w:rsidP="00687D8D">
            <w:pPr>
              <w:pStyle w:val="a3"/>
              <w:tabs>
                <w:tab w:val="clear" w:pos="4252"/>
                <w:tab w:val="clear" w:pos="8504"/>
              </w:tabs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クエン酸ナトリウム水和物、</w:t>
            </w:r>
            <w:r w:rsidR="00687D8D">
              <w:rPr>
                <w:rFonts w:ascii="ＭＳ Ｐ明朝" w:eastAsia="ＭＳ Ｐ明朝" w:hAnsi="ＭＳ Ｐ明朝" w:hint="eastAsia"/>
              </w:rPr>
              <w:t>エデド酸ナトリウム水和物、</w:t>
            </w:r>
            <w:r w:rsidR="001A5206">
              <w:rPr>
                <w:rFonts w:ascii="ＭＳ Ｐ明朝" w:eastAsia="ＭＳ Ｐ明朝" w:hAnsi="ＭＳ Ｐ明朝" w:hint="eastAsia"/>
              </w:rPr>
              <w:t>ヒドロキシエチルセルロース、</w:t>
            </w:r>
            <w:r w:rsidR="00687D8D">
              <w:rPr>
                <w:rFonts w:ascii="ＭＳ Ｐ明朝" w:eastAsia="ＭＳ Ｐ明朝" w:hAnsi="ＭＳ Ｐ明朝" w:hint="eastAsia"/>
              </w:rPr>
              <w:t>ポリソルベート80、</w:t>
            </w:r>
            <w:r>
              <w:rPr>
                <w:rFonts w:ascii="ＭＳ Ｐ明朝" w:eastAsia="ＭＳ Ｐ明朝" w:hAnsi="ＭＳ Ｐ明朝" w:hint="eastAsia"/>
              </w:rPr>
              <w:t>pH調節剤</w:t>
            </w:r>
          </w:p>
        </w:tc>
      </w:tr>
      <w:tr w:rsidR="00754024" w:rsidTr="00CD2C5E">
        <w:trPr>
          <w:cantSplit/>
          <w:trHeight w:val="340"/>
        </w:trPr>
        <w:tc>
          <w:tcPr>
            <w:tcW w:w="1358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4024" w:rsidRDefault="00754024" w:rsidP="00754024">
            <w:pPr>
              <w:snapToGrid w:val="0"/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製品の性状</w:t>
            </w:r>
          </w:p>
        </w:tc>
        <w:tc>
          <w:tcPr>
            <w:tcW w:w="426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54024" w:rsidRPr="00364BAE" w:rsidRDefault="00754024" w:rsidP="00754024">
            <w:pPr>
              <w:snapToGrid w:val="0"/>
              <w:rPr>
                <w:rFonts w:ascii="ＭＳ Ｐ明朝" w:eastAsia="ＭＳ Ｐ明朝" w:hAnsi="ＭＳ Ｐ明朝"/>
                <w:szCs w:val="20"/>
              </w:rPr>
            </w:pPr>
            <w:r w:rsidRPr="00364BAE">
              <w:rPr>
                <w:rFonts w:ascii="ＭＳ Ｐ明朝" w:eastAsia="ＭＳ Ｐ明朝" w:hAnsi="ＭＳ Ｐ明朝"/>
                <w:szCs w:val="20"/>
              </w:rPr>
              <w:t>ｐＨ：</w:t>
            </w:r>
            <w:r>
              <w:rPr>
                <w:rFonts w:ascii="ＭＳ Ｐ明朝" w:eastAsia="ＭＳ Ｐ明朝" w:hAnsi="ＭＳ Ｐ明朝" w:hint="eastAsia"/>
                <w:szCs w:val="20"/>
              </w:rPr>
              <w:t>5.5</w:t>
            </w:r>
            <w:r w:rsidRPr="00364BAE">
              <w:rPr>
                <w:rFonts w:ascii="ＭＳ Ｐ明朝" w:eastAsia="ＭＳ Ｐ明朝" w:hAnsi="ＭＳ Ｐ明朝"/>
                <w:szCs w:val="20"/>
              </w:rPr>
              <w:t>～</w:t>
            </w:r>
            <w:r>
              <w:rPr>
                <w:rFonts w:ascii="ＭＳ Ｐ明朝" w:eastAsia="ＭＳ Ｐ明朝" w:hAnsi="ＭＳ Ｐ明朝" w:hint="eastAsia"/>
                <w:szCs w:val="20"/>
              </w:rPr>
              <w:t>5.8</w:t>
            </w:r>
          </w:p>
          <w:p w:rsidR="00754024" w:rsidRDefault="00754024" w:rsidP="00754024">
            <w:pPr>
              <w:snapToGrid w:val="0"/>
              <w:rPr>
                <w:rFonts w:ascii="ＭＳ Ｐ明朝" w:eastAsia="ＭＳ Ｐ明朝" w:hAnsi="ＭＳ Ｐ明朝"/>
                <w:szCs w:val="20"/>
              </w:rPr>
            </w:pPr>
            <w:r w:rsidRPr="00364BAE">
              <w:rPr>
                <w:rFonts w:ascii="ＭＳ Ｐ明朝" w:eastAsia="ＭＳ Ｐ明朝" w:hAnsi="ＭＳ Ｐ明朝"/>
                <w:szCs w:val="20"/>
              </w:rPr>
              <w:t>浸透圧比：</w:t>
            </w:r>
            <w:r>
              <w:rPr>
                <w:rFonts w:ascii="ＭＳ Ｐ明朝" w:eastAsia="ＭＳ Ｐ明朝" w:hAnsi="ＭＳ Ｐ明朝" w:hint="eastAsia"/>
                <w:szCs w:val="20"/>
              </w:rPr>
              <w:t>0.9</w:t>
            </w:r>
            <w:r>
              <w:rPr>
                <w:rFonts w:ascii="ＭＳ Ｐ明朝" w:eastAsia="ＭＳ Ｐ明朝" w:hAnsi="ＭＳ Ｐ明朝"/>
                <w:szCs w:val="20"/>
              </w:rPr>
              <w:t>5</w:t>
            </w:r>
            <w:r>
              <w:rPr>
                <w:rFonts w:ascii="ＭＳ Ｐ明朝" w:eastAsia="ＭＳ Ｐ明朝" w:hAnsi="ＭＳ Ｐ明朝" w:hint="eastAsia"/>
                <w:szCs w:val="20"/>
              </w:rPr>
              <w:t>～1.</w:t>
            </w:r>
            <w:r>
              <w:rPr>
                <w:rFonts w:ascii="ＭＳ Ｐ明朝" w:eastAsia="ＭＳ Ｐ明朝" w:hAnsi="ＭＳ Ｐ明朝"/>
                <w:szCs w:val="20"/>
              </w:rPr>
              <w:t>25</w:t>
            </w:r>
          </w:p>
          <w:p w:rsidR="00754024" w:rsidRPr="00364BAE" w:rsidRDefault="00754024" w:rsidP="00754024">
            <w:pPr>
              <w:snapToGrid w:val="0"/>
              <w:rPr>
                <w:rFonts w:ascii="ＭＳ Ｐ明朝" w:eastAsia="ＭＳ Ｐ明朝" w:hAnsi="ＭＳ Ｐ明朝"/>
                <w:szCs w:val="20"/>
              </w:rPr>
            </w:pPr>
            <w:r>
              <w:rPr>
                <w:rFonts w:ascii="ＭＳ Ｐ明朝" w:eastAsia="ＭＳ Ｐ明朝" w:hAnsi="ＭＳ Ｐ明朝"/>
                <w:szCs w:val="20"/>
              </w:rPr>
              <w:t>性状：無色澄明</w:t>
            </w:r>
            <w:r>
              <w:rPr>
                <w:rFonts w:ascii="ＭＳ Ｐ明朝" w:eastAsia="ＭＳ Ｐ明朝" w:hAnsi="ＭＳ Ｐ明朝" w:hint="eastAsia"/>
                <w:szCs w:val="20"/>
              </w:rPr>
              <w:t>、わずかに</w:t>
            </w:r>
            <w:r w:rsidRPr="00FD3DAB">
              <w:rPr>
                <w:rFonts w:ascii="ＭＳ Ｐ明朝" w:eastAsia="ＭＳ Ｐ明朝" w:hAnsi="ＭＳ Ｐ明朝" w:hint="eastAsia"/>
                <w:szCs w:val="20"/>
              </w:rPr>
              <w:t>粘稠性</w:t>
            </w:r>
            <w:r>
              <w:rPr>
                <w:rFonts w:ascii="ＭＳ Ｐ明朝" w:eastAsia="ＭＳ Ｐ明朝" w:hAnsi="ＭＳ Ｐ明朝" w:hint="eastAsia"/>
                <w:szCs w:val="20"/>
              </w:rPr>
              <w:t>のある無菌水性点眼剤</w:t>
            </w:r>
          </w:p>
        </w:tc>
        <w:tc>
          <w:tcPr>
            <w:tcW w:w="4261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54024" w:rsidRPr="00364BAE" w:rsidRDefault="00754024" w:rsidP="00754024">
            <w:pPr>
              <w:snapToGrid w:val="0"/>
              <w:rPr>
                <w:rFonts w:ascii="ＭＳ Ｐ明朝" w:eastAsia="ＭＳ Ｐ明朝" w:hAnsi="ＭＳ Ｐ明朝"/>
                <w:szCs w:val="20"/>
              </w:rPr>
            </w:pPr>
            <w:r w:rsidRPr="00364BAE">
              <w:rPr>
                <w:rFonts w:ascii="ＭＳ Ｐ明朝" w:eastAsia="ＭＳ Ｐ明朝" w:hAnsi="ＭＳ Ｐ明朝"/>
                <w:szCs w:val="20"/>
              </w:rPr>
              <w:t>ｐＨ：</w:t>
            </w:r>
            <w:r>
              <w:rPr>
                <w:rFonts w:ascii="ＭＳ Ｐ明朝" w:eastAsia="ＭＳ Ｐ明朝" w:hAnsi="ＭＳ Ｐ明朝" w:hint="eastAsia"/>
                <w:szCs w:val="20"/>
              </w:rPr>
              <w:t>5.5</w:t>
            </w:r>
            <w:r w:rsidRPr="00364BAE">
              <w:rPr>
                <w:rFonts w:ascii="ＭＳ Ｐ明朝" w:eastAsia="ＭＳ Ｐ明朝" w:hAnsi="ＭＳ Ｐ明朝"/>
                <w:szCs w:val="20"/>
              </w:rPr>
              <w:t>～</w:t>
            </w:r>
            <w:r>
              <w:rPr>
                <w:rFonts w:ascii="ＭＳ Ｐ明朝" w:eastAsia="ＭＳ Ｐ明朝" w:hAnsi="ＭＳ Ｐ明朝" w:hint="eastAsia"/>
                <w:szCs w:val="20"/>
              </w:rPr>
              <w:t>5.8</w:t>
            </w:r>
          </w:p>
          <w:p w:rsidR="00754024" w:rsidRDefault="00754024" w:rsidP="00754024">
            <w:pPr>
              <w:snapToGrid w:val="0"/>
              <w:rPr>
                <w:rFonts w:ascii="ＭＳ Ｐ明朝" w:eastAsia="ＭＳ Ｐ明朝" w:hAnsi="ＭＳ Ｐ明朝"/>
                <w:szCs w:val="20"/>
              </w:rPr>
            </w:pPr>
            <w:r w:rsidRPr="00364BAE">
              <w:rPr>
                <w:rFonts w:ascii="ＭＳ Ｐ明朝" w:eastAsia="ＭＳ Ｐ明朝" w:hAnsi="ＭＳ Ｐ明朝"/>
                <w:szCs w:val="20"/>
              </w:rPr>
              <w:t>浸透圧比：</w:t>
            </w:r>
            <w:r>
              <w:rPr>
                <w:rFonts w:ascii="ＭＳ Ｐ明朝" w:eastAsia="ＭＳ Ｐ明朝" w:hAnsi="ＭＳ Ｐ明朝" w:hint="eastAsia"/>
                <w:szCs w:val="20"/>
              </w:rPr>
              <w:t>0.4～0.</w:t>
            </w:r>
            <w:r>
              <w:rPr>
                <w:rFonts w:ascii="ＭＳ Ｐ明朝" w:eastAsia="ＭＳ Ｐ明朝" w:hAnsi="ＭＳ Ｐ明朝"/>
                <w:szCs w:val="20"/>
              </w:rPr>
              <w:t>5</w:t>
            </w:r>
          </w:p>
          <w:p w:rsidR="00754024" w:rsidRPr="00364BAE" w:rsidRDefault="00754024" w:rsidP="00754024">
            <w:pPr>
              <w:snapToGrid w:val="0"/>
              <w:rPr>
                <w:rFonts w:ascii="ＭＳ Ｐ明朝" w:eastAsia="ＭＳ Ｐ明朝" w:hAnsi="ＭＳ Ｐ明朝"/>
                <w:szCs w:val="20"/>
              </w:rPr>
            </w:pPr>
            <w:r>
              <w:rPr>
                <w:rFonts w:ascii="ＭＳ Ｐ明朝" w:eastAsia="ＭＳ Ｐ明朝" w:hAnsi="ＭＳ Ｐ明朝"/>
                <w:szCs w:val="20"/>
              </w:rPr>
              <w:t>性状：無色澄明</w:t>
            </w:r>
            <w:r>
              <w:rPr>
                <w:rFonts w:ascii="ＭＳ Ｐ明朝" w:eastAsia="ＭＳ Ｐ明朝" w:hAnsi="ＭＳ Ｐ明朝" w:hint="eastAsia"/>
                <w:szCs w:val="20"/>
              </w:rPr>
              <w:t>、わずかに</w:t>
            </w:r>
            <w:r w:rsidRPr="00FD3DAB">
              <w:rPr>
                <w:rFonts w:ascii="ＭＳ Ｐ明朝" w:eastAsia="ＭＳ Ｐ明朝" w:hAnsi="ＭＳ Ｐ明朝" w:hint="eastAsia"/>
                <w:szCs w:val="20"/>
              </w:rPr>
              <w:t>粘稠性</w:t>
            </w:r>
            <w:r>
              <w:rPr>
                <w:rFonts w:ascii="ＭＳ Ｐ明朝" w:eastAsia="ＭＳ Ｐ明朝" w:hAnsi="ＭＳ Ｐ明朝" w:hint="eastAsia"/>
                <w:szCs w:val="20"/>
              </w:rPr>
              <w:t>のある無菌水性点眼剤</w:t>
            </w:r>
          </w:p>
        </w:tc>
      </w:tr>
      <w:tr w:rsidR="003B4EC0" w:rsidTr="003B4EC0">
        <w:trPr>
          <w:cantSplit/>
          <w:trHeight w:hRule="exact" w:val="301"/>
        </w:trPr>
        <w:tc>
          <w:tcPr>
            <w:tcW w:w="1358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B4EC0" w:rsidRDefault="003B4EC0" w:rsidP="00E262CB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規制区分</w:t>
            </w:r>
          </w:p>
        </w:tc>
        <w:tc>
          <w:tcPr>
            <w:tcW w:w="1860" w:type="dxa"/>
            <w:tcBorders>
              <w:left w:val="doub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B4EC0" w:rsidRPr="00364BAE" w:rsidRDefault="003B4EC0" w:rsidP="00E262CB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jc w:val="center"/>
              <w:rPr>
                <w:rFonts w:ascii="ＭＳ Ｐ明朝" w:eastAsia="ＭＳ Ｐ明朝" w:hAnsi="ＭＳ Ｐ明朝"/>
                <w:szCs w:val="20"/>
              </w:rPr>
            </w:pPr>
            <w:r w:rsidRPr="00364BAE">
              <w:rPr>
                <w:rFonts w:ascii="ＭＳ Ｐ明朝" w:eastAsia="ＭＳ Ｐ明朝" w:hAnsi="ＭＳ Ｐ明朝"/>
              </w:rPr>
              <w:t>【標準製剤と同じ】</w:t>
            </w:r>
          </w:p>
        </w:tc>
        <w:tc>
          <w:tcPr>
            <w:tcW w:w="6662" w:type="dxa"/>
            <w:gridSpan w:val="4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4EC0" w:rsidRPr="00364BAE" w:rsidRDefault="003B4EC0" w:rsidP="003B4EC0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ＭＳ Ｐ明朝" w:eastAsia="ＭＳ Ｐ明朝" w:hAnsi="ＭＳ Ｐ明朝"/>
                <w:szCs w:val="20"/>
              </w:rPr>
            </w:pPr>
            <w:r>
              <w:rPr>
                <w:rFonts w:ascii="ＭＳ Ｐ明朝" w:eastAsia="ＭＳ Ｐ明朝" w:hAnsi="ＭＳ Ｐ明朝" w:hint="eastAsia"/>
                <w:szCs w:val="20"/>
              </w:rPr>
              <w:t>処方箋</w:t>
            </w:r>
            <w:r w:rsidRPr="00364BAE">
              <w:rPr>
                <w:rFonts w:ascii="ＭＳ Ｐ明朝" w:eastAsia="ＭＳ Ｐ明朝" w:hAnsi="ＭＳ Ｐ明朝"/>
                <w:szCs w:val="20"/>
              </w:rPr>
              <w:t>医薬品</w:t>
            </w:r>
          </w:p>
        </w:tc>
      </w:tr>
      <w:tr w:rsidR="003B4EC0" w:rsidTr="003B4EC0">
        <w:trPr>
          <w:cantSplit/>
          <w:trHeight w:hRule="exact" w:val="309"/>
        </w:trPr>
        <w:tc>
          <w:tcPr>
            <w:tcW w:w="1358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B4EC0" w:rsidRDefault="003B4EC0" w:rsidP="003B4EC0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貯法</w:t>
            </w:r>
          </w:p>
        </w:tc>
        <w:tc>
          <w:tcPr>
            <w:tcW w:w="1860" w:type="dxa"/>
            <w:tcBorders>
              <w:left w:val="doub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B4EC0" w:rsidRPr="00364BAE" w:rsidRDefault="003B4EC0" w:rsidP="003B4EC0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jc w:val="center"/>
              <w:rPr>
                <w:rFonts w:ascii="ＭＳ Ｐ明朝" w:eastAsia="ＭＳ Ｐ明朝" w:hAnsi="ＭＳ Ｐ明朝"/>
                <w:szCs w:val="20"/>
              </w:rPr>
            </w:pPr>
            <w:r w:rsidRPr="00364BAE">
              <w:rPr>
                <w:rFonts w:ascii="ＭＳ Ｐ明朝" w:eastAsia="ＭＳ Ｐ明朝" w:hAnsi="ＭＳ Ｐ明朝"/>
              </w:rPr>
              <w:t>【標準製剤と同じ】</w:t>
            </w:r>
          </w:p>
        </w:tc>
        <w:tc>
          <w:tcPr>
            <w:tcW w:w="6662" w:type="dxa"/>
            <w:gridSpan w:val="4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4EC0" w:rsidRPr="00364BAE" w:rsidRDefault="00DE0D6A" w:rsidP="003B4EC0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室温保存</w:t>
            </w:r>
          </w:p>
        </w:tc>
      </w:tr>
      <w:tr w:rsidR="00DE0D6A" w:rsidTr="005F5DF8">
        <w:trPr>
          <w:cantSplit/>
          <w:trHeight w:hRule="exact" w:val="696"/>
        </w:trPr>
        <w:tc>
          <w:tcPr>
            <w:tcW w:w="1358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E0D6A" w:rsidRDefault="00DE0D6A" w:rsidP="003B4EC0">
            <w:pPr>
              <w:snapToGrid w:val="0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取扱い上の注意</w:t>
            </w:r>
          </w:p>
        </w:tc>
        <w:tc>
          <w:tcPr>
            <w:tcW w:w="1860" w:type="dxa"/>
            <w:tcBorders>
              <w:left w:val="doub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DE0D6A" w:rsidRPr="00364BAE" w:rsidRDefault="00DE0D6A" w:rsidP="003B4EC0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364BAE">
              <w:rPr>
                <w:rFonts w:ascii="ＭＳ Ｐ明朝" w:eastAsia="ＭＳ Ｐ明朝" w:hAnsi="ＭＳ Ｐ明朝"/>
              </w:rPr>
              <w:t>【標準製剤と同じ】</w:t>
            </w:r>
          </w:p>
        </w:tc>
        <w:tc>
          <w:tcPr>
            <w:tcW w:w="6662" w:type="dxa"/>
            <w:gridSpan w:val="4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0D6A" w:rsidRPr="00E262CB" w:rsidRDefault="00DE0D6A" w:rsidP="003B4EC0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外箱開封後は、遮光して保存すること。</w:t>
            </w:r>
          </w:p>
        </w:tc>
      </w:tr>
      <w:tr w:rsidR="003B4EC0">
        <w:trPr>
          <w:cantSplit/>
          <w:trHeight w:val="397"/>
        </w:trPr>
        <w:tc>
          <w:tcPr>
            <w:tcW w:w="1358" w:type="dxa"/>
            <w:vMerge w:val="restart"/>
            <w:tcBorders>
              <w:top w:val="sing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3B4EC0" w:rsidRDefault="003B4EC0" w:rsidP="003B4EC0">
            <w:pPr>
              <w:snapToGrid w:val="0"/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生物学的</w:t>
            </w:r>
          </w:p>
          <w:p w:rsidR="003B4EC0" w:rsidRDefault="003B4EC0" w:rsidP="003B4EC0">
            <w:pPr>
              <w:snapToGrid w:val="0"/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同等性</w:t>
            </w:r>
          </w:p>
        </w:tc>
        <w:tc>
          <w:tcPr>
            <w:tcW w:w="8522" w:type="dxa"/>
            <w:gridSpan w:val="5"/>
            <w:tcBorders>
              <w:top w:val="single" w:sz="4" w:space="0" w:color="auto"/>
              <w:left w:val="double" w:sz="4" w:space="0" w:color="auto"/>
              <w:bottom w:val="nil"/>
              <w:right w:val="single" w:sz="12" w:space="0" w:color="auto"/>
            </w:tcBorders>
            <w:vAlign w:val="center"/>
          </w:tcPr>
          <w:p w:rsidR="003B4EC0" w:rsidRPr="00364BAE" w:rsidRDefault="003B4EC0" w:rsidP="003B4EC0">
            <w:pPr>
              <w:pStyle w:val="a3"/>
              <w:tabs>
                <w:tab w:val="clear" w:pos="4252"/>
                <w:tab w:val="clear" w:pos="8504"/>
              </w:tabs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ドルモロール配合点眼液「TS」は、標準製剤の分析結果に基づき添加剤の種類及び含量（濃度）が標準製剤と同一となるよう処方設計を行ったものであり、pH、粘度、浸透圧などの物理化学的性質が近似することから、生物学的に同等とみなされた。</w:t>
            </w:r>
          </w:p>
        </w:tc>
      </w:tr>
      <w:tr w:rsidR="003B4EC0">
        <w:trPr>
          <w:cantSplit/>
          <w:trHeight w:val="135"/>
        </w:trPr>
        <w:tc>
          <w:tcPr>
            <w:tcW w:w="1358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3B4EC0" w:rsidRDefault="003B4EC0" w:rsidP="003B4EC0">
            <w:pPr>
              <w:snapToGrid w:val="0"/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8522" w:type="dxa"/>
            <w:gridSpan w:val="5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</w:tcPr>
          <w:p w:rsidR="003B4EC0" w:rsidRPr="00964EF8" w:rsidRDefault="003B4EC0" w:rsidP="003B4EC0">
            <w:pPr>
              <w:pStyle w:val="a3"/>
              <w:tabs>
                <w:tab w:val="clear" w:pos="4252"/>
                <w:tab w:val="clear" w:pos="8504"/>
              </w:tabs>
              <w:ind w:rightChars="193" w:right="405"/>
              <w:jc w:val="right"/>
              <w:rPr>
                <w:rFonts w:ascii="MS UI Gothic" w:eastAsia="MS UI Gothic" w:hAnsi="MS UI Gothic"/>
                <w:szCs w:val="21"/>
              </w:rPr>
            </w:pPr>
          </w:p>
        </w:tc>
      </w:tr>
      <w:tr w:rsidR="003B4EC0">
        <w:trPr>
          <w:cantSplit/>
          <w:trHeight w:val="3867"/>
        </w:trPr>
        <w:tc>
          <w:tcPr>
            <w:tcW w:w="1358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3B4EC0" w:rsidRDefault="003B4EC0" w:rsidP="003B4EC0">
            <w:pPr>
              <w:snapToGrid w:val="0"/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8522" w:type="dxa"/>
            <w:gridSpan w:val="5"/>
            <w:tcBorders>
              <w:top w:val="nil"/>
              <w:left w:val="double" w:sz="4" w:space="0" w:color="auto"/>
              <w:right w:val="single" w:sz="12" w:space="0" w:color="auto"/>
            </w:tcBorders>
          </w:tcPr>
          <w:p w:rsidR="003B4EC0" w:rsidRPr="00E47B0B" w:rsidRDefault="003B4EC0" w:rsidP="003B4EC0">
            <w:pPr>
              <w:pStyle w:val="a3"/>
              <w:tabs>
                <w:tab w:val="clear" w:pos="4252"/>
                <w:tab w:val="clear" w:pos="8504"/>
              </w:tabs>
              <w:rPr>
                <w:rFonts w:asciiTheme="minorHAnsi" w:eastAsia="ＭＳ Ｐ明朝" w:hAnsiTheme="minorHAnsi"/>
              </w:rPr>
            </w:pPr>
          </w:p>
        </w:tc>
        <w:bookmarkStart w:id="0" w:name="_GoBack"/>
        <w:bookmarkEnd w:id="0"/>
      </w:tr>
      <w:tr w:rsidR="003B4EC0" w:rsidTr="00FD1CC9">
        <w:trPr>
          <w:cantSplit/>
          <w:trHeight w:val="983"/>
        </w:trPr>
        <w:tc>
          <w:tcPr>
            <w:tcW w:w="1358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B4EC0" w:rsidRDefault="003B4EC0" w:rsidP="003B4EC0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備考</w:t>
            </w:r>
          </w:p>
        </w:tc>
        <w:tc>
          <w:tcPr>
            <w:tcW w:w="8522" w:type="dxa"/>
            <w:gridSpan w:val="5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4EC0" w:rsidRDefault="003B4EC0" w:rsidP="003B4EC0">
            <w:pPr>
              <w:snapToGrid w:val="0"/>
            </w:pPr>
          </w:p>
        </w:tc>
      </w:tr>
    </w:tbl>
    <w:p w:rsidR="00064728" w:rsidRDefault="00064728">
      <w:pPr>
        <w:pStyle w:val="a3"/>
        <w:tabs>
          <w:tab w:val="clear" w:pos="4252"/>
          <w:tab w:val="clear" w:pos="8504"/>
        </w:tabs>
        <w:spacing w:line="120" w:lineRule="auto"/>
      </w:pPr>
    </w:p>
    <w:sectPr w:rsidR="00064728" w:rsidSect="00DD2ACA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109" w:rsidRDefault="00D61109">
      <w:r>
        <w:separator/>
      </w:r>
    </w:p>
  </w:endnote>
  <w:endnote w:type="continuationSeparator" w:id="0">
    <w:p w:rsidR="00D61109" w:rsidRDefault="00D61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109" w:rsidRDefault="00D61109">
      <w:r>
        <w:separator/>
      </w:r>
    </w:p>
  </w:footnote>
  <w:footnote w:type="continuationSeparator" w:id="0">
    <w:p w:rsidR="00D61109" w:rsidRDefault="00D611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1C83"/>
    <w:rsid w:val="00002E49"/>
    <w:rsid w:val="00017151"/>
    <w:rsid w:val="00031C83"/>
    <w:rsid w:val="00033C09"/>
    <w:rsid w:val="00064728"/>
    <w:rsid w:val="00070DE7"/>
    <w:rsid w:val="00081573"/>
    <w:rsid w:val="000A245E"/>
    <w:rsid w:val="000D736A"/>
    <w:rsid w:val="000F112E"/>
    <w:rsid w:val="00120712"/>
    <w:rsid w:val="001520FD"/>
    <w:rsid w:val="00165339"/>
    <w:rsid w:val="00196059"/>
    <w:rsid w:val="001A5206"/>
    <w:rsid w:val="001C12ED"/>
    <w:rsid w:val="001F4043"/>
    <w:rsid w:val="002257F2"/>
    <w:rsid w:val="003254E5"/>
    <w:rsid w:val="00334729"/>
    <w:rsid w:val="00364BAE"/>
    <w:rsid w:val="003935C5"/>
    <w:rsid w:val="00396379"/>
    <w:rsid w:val="00397287"/>
    <w:rsid w:val="003B4EC0"/>
    <w:rsid w:val="003F7A2D"/>
    <w:rsid w:val="00407BB5"/>
    <w:rsid w:val="004315DB"/>
    <w:rsid w:val="00441B8A"/>
    <w:rsid w:val="004C1C32"/>
    <w:rsid w:val="005736A5"/>
    <w:rsid w:val="00584D49"/>
    <w:rsid w:val="005F5B6F"/>
    <w:rsid w:val="005F5DF8"/>
    <w:rsid w:val="00654517"/>
    <w:rsid w:val="00687D8D"/>
    <w:rsid w:val="006A7BA9"/>
    <w:rsid w:val="00710DE9"/>
    <w:rsid w:val="0071623F"/>
    <w:rsid w:val="00754024"/>
    <w:rsid w:val="007736BC"/>
    <w:rsid w:val="00784B0C"/>
    <w:rsid w:val="00787BCC"/>
    <w:rsid w:val="007A11DA"/>
    <w:rsid w:val="007C0CEF"/>
    <w:rsid w:val="00856913"/>
    <w:rsid w:val="008860C9"/>
    <w:rsid w:val="008B0622"/>
    <w:rsid w:val="00964EF8"/>
    <w:rsid w:val="009A113E"/>
    <w:rsid w:val="009D33D1"/>
    <w:rsid w:val="00A322CB"/>
    <w:rsid w:val="00A402ED"/>
    <w:rsid w:val="00A43D69"/>
    <w:rsid w:val="00A512A5"/>
    <w:rsid w:val="00A77961"/>
    <w:rsid w:val="00AC3EB4"/>
    <w:rsid w:val="00AD5102"/>
    <w:rsid w:val="00B80F86"/>
    <w:rsid w:val="00BF0642"/>
    <w:rsid w:val="00C00AE2"/>
    <w:rsid w:val="00CB1647"/>
    <w:rsid w:val="00CD2C5E"/>
    <w:rsid w:val="00CE5708"/>
    <w:rsid w:val="00D10499"/>
    <w:rsid w:val="00D25B90"/>
    <w:rsid w:val="00D54423"/>
    <w:rsid w:val="00D61109"/>
    <w:rsid w:val="00D862B8"/>
    <w:rsid w:val="00DB7452"/>
    <w:rsid w:val="00DD2ACA"/>
    <w:rsid w:val="00DE0D6A"/>
    <w:rsid w:val="00DE4214"/>
    <w:rsid w:val="00E262CB"/>
    <w:rsid w:val="00E47B0B"/>
    <w:rsid w:val="00E5417B"/>
    <w:rsid w:val="00E822CE"/>
    <w:rsid w:val="00EA0F89"/>
    <w:rsid w:val="00F47B3E"/>
    <w:rsid w:val="00F91827"/>
    <w:rsid w:val="00FA3682"/>
    <w:rsid w:val="00FC7A3F"/>
    <w:rsid w:val="00FD1CC9"/>
    <w:rsid w:val="00FD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EAE3AD8"/>
  <w15:docId w15:val="{60E71F2C-2131-4744-892E-DE7E3B348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ACA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qFormat/>
    <w:rsid w:val="00DD2ACA"/>
    <w:pPr>
      <w:widowControl/>
      <w:spacing w:before="100" w:beforeAutospacing="1" w:after="100" w:afterAutospacing="1"/>
      <w:jc w:val="left"/>
      <w:outlineLvl w:val="3"/>
    </w:pPr>
    <w:rPr>
      <w:rFonts w:ascii="ＭＳ 明朝" w:hAnsi="ＭＳ 明朝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D2AC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DD2ACA"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semiHidden/>
    <w:rsid w:val="00DD2ACA"/>
    <w:pPr>
      <w:spacing w:line="360" w:lineRule="exact"/>
    </w:pPr>
    <w:rPr>
      <w:sz w:val="22"/>
    </w:rPr>
  </w:style>
  <w:style w:type="paragraph" w:styleId="2">
    <w:name w:val="Body Text 2"/>
    <w:basedOn w:val="a"/>
    <w:semiHidden/>
    <w:rsid w:val="00DD2ACA"/>
    <w:pPr>
      <w:ind w:rightChars="218" w:right="458"/>
    </w:pPr>
    <w:rPr>
      <w:rFonts w:ascii="ＭＳ 明朝" w:hAnsi="ＭＳ 明朝"/>
    </w:rPr>
  </w:style>
  <w:style w:type="paragraph" w:styleId="a6">
    <w:name w:val="Body Text Indent"/>
    <w:basedOn w:val="a"/>
    <w:semiHidden/>
    <w:rsid w:val="00DD2ACA"/>
    <w:pPr>
      <w:snapToGrid w:val="0"/>
      <w:ind w:left="250" w:hangingChars="119" w:hanging="250"/>
    </w:pPr>
    <w:rPr>
      <w:rFonts w:ascii="ＭＳ Ｐ明朝" w:eastAsia="ＭＳ Ｐ明朝" w:hAnsi="ＭＳ Ｐ明朝"/>
    </w:rPr>
  </w:style>
  <w:style w:type="paragraph" w:styleId="a7">
    <w:name w:val="Balloon Text"/>
    <w:basedOn w:val="a"/>
    <w:link w:val="a8"/>
    <w:uiPriority w:val="99"/>
    <w:semiHidden/>
    <w:unhideWhenUsed/>
    <w:rsid w:val="007A11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A11D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F0708-DD40-40C9-8510-0DA298F83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製品比較表</vt:lpstr>
      <vt:lpstr>製品比較表</vt:lpstr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製品比較表</dc:title>
  <dc:creator>（株）テイカ製薬</dc:creator>
  <cp:lastModifiedBy>y.m</cp:lastModifiedBy>
  <cp:revision>43</cp:revision>
  <cp:lastPrinted>2024-04-05T05:40:00Z</cp:lastPrinted>
  <dcterms:created xsi:type="dcterms:W3CDTF">2014-01-31T00:23:00Z</dcterms:created>
  <dcterms:modified xsi:type="dcterms:W3CDTF">2024-04-05T05:43:00Z</dcterms:modified>
</cp:coreProperties>
</file>