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47"/>
        <w:gridCol w:w="96"/>
        <w:gridCol w:w="2196"/>
        <w:gridCol w:w="1016"/>
        <w:gridCol w:w="3308"/>
      </w:tblGrid>
      <w:tr w:rsidR="0022655D" w:rsidRPr="003734C5" w:rsidTr="00EA721E">
        <w:trPr>
          <w:cantSplit/>
          <w:trHeight w:val="71"/>
        </w:trPr>
        <w:tc>
          <w:tcPr>
            <w:tcW w:w="330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2655D" w:rsidRDefault="0022655D" w:rsidP="00CE0D8E">
            <w:pPr>
              <w:jc w:val="center"/>
              <w:rPr>
                <w:rFonts w:ascii="MS UI Gothic" w:eastAsia="MS UI Gothic" w:hAnsi="ＭＳ ゴシック"/>
              </w:rPr>
            </w:pPr>
          </w:p>
        </w:tc>
        <w:tc>
          <w:tcPr>
            <w:tcW w:w="330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2655D" w:rsidRDefault="0022655D" w:rsidP="00D13E58">
            <w:pPr>
              <w:ind w:hanging="3"/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eastAsia="MS UI Gothic" w:hint="eastAsia"/>
                <w:b/>
                <w:bCs/>
                <w:sz w:val="32"/>
              </w:rPr>
              <w:t>製品比較表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2655D" w:rsidRPr="00D13E58" w:rsidRDefault="0022655D" w:rsidP="00CA7211">
            <w:pPr>
              <w:jc w:val="right"/>
              <w:rPr>
                <w:rFonts w:ascii="ＭＳ Ｐ明朝" w:eastAsia="ＭＳ Ｐ明朝" w:hAnsi="ＭＳ Ｐ明朝"/>
                <w:sz w:val="18"/>
              </w:rPr>
            </w:pPr>
            <w:r w:rsidRPr="00D53D99">
              <w:rPr>
                <w:rFonts w:ascii="ＭＳ Ｐ明朝" w:eastAsia="ＭＳ Ｐ明朝" w:hAnsi="ＭＳ Ｐ明朝"/>
                <w:sz w:val="18"/>
              </w:rPr>
              <w:t>20</w:t>
            </w:r>
            <w:r w:rsidR="002136AD" w:rsidRPr="00D53D99">
              <w:rPr>
                <w:rFonts w:ascii="ＭＳ Ｐ明朝" w:eastAsia="ＭＳ Ｐ明朝" w:hAnsi="ＭＳ Ｐ明朝" w:hint="eastAsia"/>
                <w:sz w:val="18"/>
              </w:rPr>
              <w:t>2</w:t>
            </w:r>
            <w:r w:rsidR="00CA7211" w:rsidRPr="00D53D99">
              <w:rPr>
                <w:rFonts w:ascii="ＭＳ Ｐ明朝" w:eastAsia="ＭＳ Ｐ明朝" w:hAnsi="ＭＳ Ｐ明朝" w:hint="eastAsia"/>
                <w:sz w:val="18"/>
              </w:rPr>
              <w:t>3</w:t>
            </w:r>
            <w:r w:rsidRPr="00D13E58">
              <w:rPr>
                <w:rFonts w:ascii="ＭＳ Ｐ明朝" w:eastAsia="ＭＳ Ｐ明朝" w:hAnsi="ＭＳ Ｐ明朝"/>
                <w:sz w:val="18"/>
              </w:rPr>
              <w:t>年</w:t>
            </w:r>
            <w:r w:rsidR="002136AD">
              <w:rPr>
                <w:rFonts w:ascii="ＭＳ Ｐ明朝" w:eastAsia="ＭＳ Ｐ明朝" w:hAnsi="ＭＳ Ｐ明朝" w:hint="eastAsia"/>
                <w:sz w:val="18"/>
              </w:rPr>
              <w:t>4</w:t>
            </w:r>
            <w:r w:rsidRPr="00D13E58">
              <w:rPr>
                <w:rFonts w:ascii="ＭＳ Ｐ明朝" w:eastAsia="ＭＳ Ｐ明朝" w:hAnsi="ＭＳ Ｐ明朝"/>
                <w:sz w:val="18"/>
              </w:rPr>
              <w:t>月</w:t>
            </w:r>
            <w:r w:rsidR="0094290B">
              <w:rPr>
                <w:rFonts w:ascii="ＭＳ Ｐ明朝" w:eastAsia="ＭＳ Ｐ明朝" w:hAnsi="ＭＳ Ｐ明朝" w:hint="eastAsia"/>
                <w:sz w:val="18"/>
              </w:rPr>
              <w:t>改訂</w:t>
            </w:r>
          </w:p>
        </w:tc>
      </w:tr>
      <w:tr w:rsidR="0022655D" w:rsidTr="00A11950">
        <w:trPr>
          <w:cantSplit/>
          <w:trHeight w:val="397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22655D" w:rsidRDefault="0022655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MS UI Gothic" w:eastAsia="MS UI Gothic" w:hAnsi="MS UI Gothic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2655D" w:rsidRDefault="0022655D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後発</w:t>
            </w:r>
            <w:r w:rsidR="002136AD">
              <w:rPr>
                <w:rFonts w:ascii="MS UI Gothic" w:eastAsia="MS UI Gothic" w:hAnsi="ＭＳ ゴシック" w:hint="eastAsia"/>
              </w:rPr>
              <w:t>医薬</w:t>
            </w:r>
            <w:r>
              <w:rPr>
                <w:rFonts w:ascii="MS UI Gothic" w:eastAsia="MS UI Gothic" w:hAnsi="ＭＳ ゴシック" w:hint="eastAsia"/>
              </w:rPr>
              <w:t>品</w:t>
            </w:r>
          </w:p>
        </w:tc>
        <w:tc>
          <w:tcPr>
            <w:tcW w:w="4324" w:type="dxa"/>
            <w:gridSpan w:val="2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2655D" w:rsidRDefault="0022655D" w:rsidP="00F17C5A">
            <w:pPr>
              <w:jc w:val="center"/>
              <w:rPr>
                <w:rFonts w:ascii="MS UI Gothic" w:eastAsia="MS UI Gothic" w:hAnsi="ＭＳ ゴシック"/>
              </w:rPr>
            </w:pPr>
            <w:r>
              <w:rPr>
                <w:rFonts w:ascii="MS UI Gothic" w:eastAsia="MS UI Gothic" w:hAnsi="ＭＳ ゴシック" w:hint="eastAsia"/>
              </w:rPr>
              <w:t>標準</w:t>
            </w:r>
            <w:r w:rsidR="00F17C5A">
              <w:rPr>
                <w:rFonts w:ascii="MS UI Gothic" w:eastAsia="MS UI Gothic" w:hAnsi="ＭＳ ゴシック" w:hint="eastAsia"/>
              </w:rPr>
              <w:t>製剤</w:t>
            </w:r>
          </w:p>
        </w:tc>
      </w:tr>
      <w:tr w:rsidR="0022655D" w:rsidRPr="00EF535F" w:rsidTr="00A11950">
        <w:trPr>
          <w:cantSplit/>
          <w:trHeight w:val="101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>
            <w:pPr>
              <w:spacing w:line="360" w:lineRule="auto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商品名</w:t>
            </w:r>
          </w:p>
        </w:tc>
        <w:tc>
          <w:tcPr>
            <w:tcW w:w="403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22655D" w:rsidRPr="007E2E5A" w:rsidRDefault="00B02DE1" w:rsidP="00B02DE1">
            <w:pPr>
              <w:spacing w:line="360" w:lineRule="auto"/>
              <w:jc w:val="center"/>
              <w:rPr>
                <w:rFonts w:asciiTheme="majorHAnsi" w:eastAsia="MS UI Gothic" w:hAnsiTheme="majorHAnsi" w:cstheme="majorHAnsi"/>
                <w:sz w:val="24"/>
              </w:rPr>
            </w:pPr>
            <w:r>
              <w:rPr>
                <w:rFonts w:asciiTheme="majorHAnsi" w:eastAsia="MS UI Gothic" w:hAnsi="MS UI Gothic" w:cstheme="majorHAnsi" w:hint="eastAsia"/>
                <w:sz w:val="24"/>
              </w:rPr>
              <w:t>ピタバスタチンカルシウム錠</w:t>
            </w:r>
            <w:r>
              <w:rPr>
                <w:rFonts w:asciiTheme="majorHAnsi" w:eastAsia="MS UI Gothic" w:hAnsi="MS UI Gothic" w:cstheme="majorHAnsi" w:hint="eastAsia"/>
                <w:sz w:val="24"/>
              </w:rPr>
              <w:t>1mg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「</w:t>
            </w:r>
            <w:r>
              <w:rPr>
                <w:rFonts w:asciiTheme="majorHAnsi" w:eastAsia="MS UI Gothic" w:hAnsiTheme="majorHAnsi" w:cstheme="majorHAnsi"/>
                <w:sz w:val="24"/>
              </w:rPr>
              <w:t>KOG</w:t>
            </w:r>
            <w:r w:rsidR="00CF3C87" w:rsidRPr="007E2E5A">
              <w:rPr>
                <w:rFonts w:asciiTheme="majorHAnsi" w:eastAsia="MS UI Gothic" w:hAnsi="MS UI Gothic" w:cstheme="majorHAnsi"/>
                <w:sz w:val="24"/>
              </w:rPr>
              <w:t>」</w:t>
            </w:r>
          </w:p>
        </w:tc>
        <w:tc>
          <w:tcPr>
            <w:tcW w:w="4324" w:type="dxa"/>
            <w:gridSpan w:val="2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2655D" w:rsidRPr="00F648E9" w:rsidRDefault="0022655D" w:rsidP="00B02DE1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5A7F4F">
              <w:rPr>
                <w:rFonts w:ascii="ＭＳ Ｐ明朝" w:eastAsia="ＭＳ Ｐ明朝" w:hAnsi="ＭＳ Ｐ明朝"/>
                <w:sz w:val="24"/>
              </w:rPr>
              <w:t>標準</w:t>
            </w:r>
            <w:r w:rsidR="00F17C5A" w:rsidRPr="005A7F4F">
              <w:rPr>
                <w:rFonts w:ascii="ＭＳ Ｐ明朝" w:eastAsia="ＭＳ Ｐ明朝" w:hAnsi="ＭＳ Ｐ明朝" w:hint="eastAsia"/>
                <w:sz w:val="24"/>
              </w:rPr>
              <w:t>製剤</w:t>
            </w:r>
          </w:p>
        </w:tc>
      </w:tr>
      <w:tr w:rsidR="0022655D" w:rsidRPr="00F648E9" w:rsidTr="00A11950">
        <w:trPr>
          <w:cantSplit/>
          <w:trHeight w:val="115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767BBE" w:rsidP="00767BBE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製造販売元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655D" w:rsidRPr="00484EDE" w:rsidRDefault="002E10C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484EDE">
              <w:rPr>
                <w:rFonts w:ascii="MS UI Gothic" w:eastAsia="MS UI Gothic" w:hAnsi="MS UI Gothic" w:hint="eastAsia"/>
              </w:rPr>
              <w:t>テイカ製薬株式会社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22655D" w:rsidRPr="00F648E9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0785C" w:rsidRPr="00F648E9" w:rsidTr="00A11950">
        <w:trPr>
          <w:cantSplit/>
          <w:trHeight w:val="115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0785C" w:rsidRDefault="0010785C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販売提携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10785C" w:rsidRPr="00484EDE" w:rsidRDefault="0010785C" w:rsidP="00BD34F6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興和株式会社</w:t>
            </w:r>
          </w:p>
        </w:tc>
        <w:tc>
          <w:tcPr>
            <w:tcW w:w="4324" w:type="dxa"/>
            <w:gridSpan w:val="2"/>
            <w:tcBorders>
              <w:right w:val="single" w:sz="12" w:space="0" w:color="auto"/>
            </w:tcBorders>
            <w:vAlign w:val="center"/>
          </w:tcPr>
          <w:p w:rsidR="0010785C" w:rsidRPr="00F648E9" w:rsidRDefault="0010785C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2655D" w:rsidRPr="00F648E9" w:rsidTr="00A11950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薬価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2655D" w:rsidRPr="00F648E9" w:rsidRDefault="0001022F" w:rsidP="00CA7211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648E9">
              <w:rPr>
                <w:rFonts w:ascii="ＭＳ Ｐ明朝" w:eastAsia="ＭＳ Ｐ明朝" w:hAnsi="ＭＳ Ｐ明朝"/>
              </w:rPr>
              <w:t>1</w:t>
            </w:r>
            <w:r w:rsidR="00B02DE1" w:rsidRPr="00D53D99">
              <w:rPr>
                <w:rFonts w:ascii="ＭＳ Ｐ明朝" w:eastAsia="ＭＳ Ｐ明朝" w:hAnsi="ＭＳ Ｐ明朝" w:hint="eastAsia"/>
              </w:rPr>
              <w:t>錠</w:t>
            </w:r>
            <w:r w:rsidR="00EB2053" w:rsidRPr="00D53D99">
              <w:rPr>
                <w:rFonts w:ascii="ＭＳ Ｐ明朝" w:eastAsia="ＭＳ Ｐ明朝" w:hAnsi="ＭＳ Ｐ明朝" w:hint="eastAsia"/>
              </w:rPr>
              <w:t xml:space="preserve">　</w:t>
            </w:r>
            <w:r w:rsidR="00C43153" w:rsidRPr="00D53D99">
              <w:rPr>
                <w:rFonts w:ascii="ＭＳ Ｐ明朝" w:eastAsia="ＭＳ Ｐ明朝" w:hAnsi="ＭＳ Ｐ明朝" w:hint="eastAsia"/>
              </w:rPr>
              <w:t>1</w:t>
            </w:r>
            <w:r w:rsidR="00CA7211" w:rsidRPr="00D53D99">
              <w:rPr>
                <w:rFonts w:ascii="ＭＳ Ｐ明朝" w:eastAsia="ＭＳ Ｐ明朝" w:hAnsi="ＭＳ Ｐ明朝" w:hint="eastAsia"/>
              </w:rPr>
              <w:t>0</w:t>
            </w:r>
            <w:r w:rsidR="00C43153" w:rsidRPr="00D53D99">
              <w:rPr>
                <w:rFonts w:ascii="ＭＳ Ｐ明朝" w:eastAsia="ＭＳ Ｐ明朝" w:hAnsi="ＭＳ Ｐ明朝" w:hint="eastAsia"/>
              </w:rPr>
              <w:t>.</w:t>
            </w:r>
            <w:r w:rsidR="00CA7211" w:rsidRPr="00D53D99">
              <w:rPr>
                <w:rFonts w:ascii="ＭＳ Ｐ明朝" w:eastAsia="ＭＳ Ｐ明朝" w:hAnsi="ＭＳ Ｐ明朝" w:hint="eastAsia"/>
              </w:rPr>
              <w:t>70</w:t>
            </w:r>
            <w:r w:rsidR="0022655D" w:rsidRPr="00D53D99">
              <w:rPr>
                <w:rFonts w:ascii="ＭＳ Ｐ明朝" w:eastAsia="ＭＳ Ｐ明朝" w:hAnsi="ＭＳ Ｐ明朝"/>
              </w:rPr>
              <w:t>円</w:t>
            </w:r>
          </w:p>
        </w:tc>
        <w:tc>
          <w:tcPr>
            <w:tcW w:w="4324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655D" w:rsidRPr="00F648E9" w:rsidRDefault="0001022F" w:rsidP="00CA7211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ＭＳ Ｐ明朝" w:eastAsia="ＭＳ Ｐ明朝" w:hAnsi="ＭＳ Ｐ明朝"/>
              </w:rPr>
            </w:pPr>
            <w:r w:rsidRPr="00F648E9">
              <w:rPr>
                <w:rFonts w:ascii="ＭＳ Ｐ明朝" w:eastAsia="ＭＳ Ｐ明朝" w:hAnsi="ＭＳ Ｐ明朝"/>
              </w:rPr>
              <w:t>1</w:t>
            </w:r>
            <w:r w:rsidR="00B02DE1">
              <w:rPr>
                <w:rFonts w:ascii="ＭＳ Ｐ明朝" w:eastAsia="ＭＳ Ｐ明朝" w:hAnsi="ＭＳ Ｐ明朝" w:hint="eastAsia"/>
              </w:rPr>
              <w:t>錠</w:t>
            </w:r>
            <w:r w:rsidR="0022655D" w:rsidRPr="00D53D99">
              <w:rPr>
                <w:rFonts w:ascii="ＭＳ Ｐ明朝" w:eastAsia="ＭＳ Ｐ明朝" w:hAnsi="ＭＳ Ｐ明朝"/>
              </w:rPr>
              <w:t xml:space="preserve">　</w:t>
            </w:r>
            <w:r w:rsidR="005A7F4F" w:rsidRPr="00D53D99">
              <w:rPr>
                <w:rFonts w:ascii="ＭＳ Ｐ明朝" w:eastAsia="ＭＳ Ｐ明朝" w:hAnsi="ＭＳ Ｐ明朝"/>
              </w:rPr>
              <w:t>3</w:t>
            </w:r>
            <w:r w:rsidR="00CA7211" w:rsidRPr="00D53D99">
              <w:rPr>
                <w:rFonts w:ascii="ＭＳ Ｐ明朝" w:eastAsia="ＭＳ Ｐ明朝" w:hAnsi="ＭＳ Ｐ明朝"/>
              </w:rPr>
              <w:t>2</w:t>
            </w:r>
            <w:r w:rsidR="003148C1" w:rsidRPr="00D53D99">
              <w:rPr>
                <w:rFonts w:ascii="ＭＳ Ｐ明朝" w:eastAsia="ＭＳ Ｐ明朝" w:hAnsi="ＭＳ Ｐ明朝" w:hint="eastAsia"/>
              </w:rPr>
              <w:t>.</w:t>
            </w:r>
            <w:r w:rsidR="005A7F4F" w:rsidRPr="00D53D99">
              <w:rPr>
                <w:rFonts w:ascii="ＭＳ Ｐ明朝" w:eastAsia="ＭＳ Ｐ明朝" w:hAnsi="ＭＳ Ｐ明朝"/>
              </w:rPr>
              <w:t>8</w:t>
            </w:r>
            <w:r w:rsidR="00C43153" w:rsidRPr="00D53D99">
              <w:rPr>
                <w:rFonts w:ascii="ＭＳ Ｐ明朝" w:eastAsia="ＭＳ Ｐ明朝" w:hAnsi="ＭＳ Ｐ明朝" w:hint="eastAsia"/>
              </w:rPr>
              <w:t>0</w:t>
            </w:r>
            <w:r w:rsidR="0022655D" w:rsidRPr="00F648E9">
              <w:rPr>
                <w:rFonts w:ascii="ＭＳ Ｐ明朝" w:eastAsia="ＭＳ Ｐ明朝" w:hAnsi="ＭＳ Ｐ明朝"/>
              </w:rPr>
              <w:t>円</w:t>
            </w:r>
          </w:p>
        </w:tc>
      </w:tr>
      <w:tr w:rsidR="0022655D" w:rsidRPr="00F648E9" w:rsidTr="00A11950">
        <w:trPr>
          <w:cantSplit/>
          <w:trHeight w:val="117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成分名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655D" w:rsidRPr="00F648E9" w:rsidRDefault="00C43153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ピタバスタチンカルシウム</w:t>
            </w:r>
            <w:r w:rsidR="00A11950" w:rsidRPr="000A79D6">
              <w:rPr>
                <w:rFonts w:ascii="ＭＳ Ｐ明朝" w:eastAsia="ＭＳ Ｐ明朝" w:hAnsi="ＭＳ Ｐ明朝" w:hint="eastAsia"/>
              </w:rPr>
              <w:t>水和物</w:t>
            </w:r>
          </w:p>
        </w:tc>
      </w:tr>
      <w:tr w:rsidR="0022655D" w:rsidRPr="00F648E9" w:rsidTr="00A11950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22655D" w:rsidRPr="00635ACA" w:rsidRDefault="0022655D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規格</w:t>
            </w:r>
          </w:p>
        </w:tc>
        <w:tc>
          <w:tcPr>
            <w:tcW w:w="8363" w:type="dxa"/>
            <w:gridSpan w:val="5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22655D" w:rsidRPr="00D13E58" w:rsidRDefault="00C43153" w:rsidP="00C43153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1</w:t>
            </w:r>
            <w:r>
              <w:rPr>
                <w:rFonts w:ascii="ＭＳ Ｐ明朝" w:eastAsia="ＭＳ Ｐ明朝" w:hAnsi="ＭＳ Ｐ明朝" w:hint="eastAsia"/>
              </w:rPr>
              <w:t>錠</w:t>
            </w:r>
            <w:r>
              <w:rPr>
                <w:rFonts w:ascii="ＭＳ Ｐ明朝" w:eastAsia="ＭＳ Ｐ明朝" w:hAnsi="ＭＳ Ｐ明朝"/>
              </w:rPr>
              <w:t>中</w:t>
            </w:r>
            <w:r>
              <w:rPr>
                <w:rFonts w:ascii="ＭＳ Ｐ明朝" w:eastAsia="ＭＳ Ｐ明朝" w:hAnsi="ＭＳ Ｐ明朝" w:hint="eastAsia"/>
              </w:rPr>
              <w:t>ピタバスタチンカルシウムと</w:t>
            </w:r>
            <w:r w:rsidR="00766470" w:rsidRPr="00D13E58">
              <w:rPr>
                <w:rFonts w:ascii="ＭＳ Ｐ明朝" w:eastAsia="ＭＳ Ｐ明朝" w:hAnsi="ＭＳ Ｐ明朝" w:hint="eastAsia"/>
              </w:rPr>
              <w:t>して</w:t>
            </w:r>
            <w:r>
              <w:rPr>
                <w:rFonts w:ascii="ＭＳ Ｐ明朝" w:eastAsia="ＭＳ Ｐ明朝" w:hAnsi="ＭＳ Ｐ明朝"/>
              </w:rPr>
              <w:t>1</w:t>
            </w:r>
            <w:r w:rsidR="00E918AD" w:rsidRPr="00D13E58">
              <w:rPr>
                <w:rFonts w:ascii="ＭＳ Ｐ明朝" w:eastAsia="ＭＳ Ｐ明朝" w:hAnsi="ＭＳ Ｐ明朝" w:hint="eastAsia"/>
              </w:rPr>
              <w:t>.0</w:t>
            </w:r>
            <w:r w:rsidR="001F7120">
              <w:rPr>
                <w:rFonts w:ascii="ＭＳ Ｐ明朝" w:eastAsia="ＭＳ Ｐ明朝" w:hAnsi="ＭＳ Ｐ明朝"/>
              </w:rPr>
              <w:t>mg</w:t>
            </w:r>
          </w:p>
        </w:tc>
      </w:tr>
      <w:tr w:rsidR="003607DA" w:rsidRPr="00F648E9" w:rsidTr="00A11950">
        <w:trPr>
          <w:cantSplit/>
          <w:trHeight w:val="51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607DA" w:rsidRPr="000A79D6" w:rsidRDefault="00A11950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center"/>
              <w:rPr>
                <w:rFonts w:ascii="MS UI Gothic" w:eastAsia="MS UI Gothic" w:hAnsi="MS UI Gothic"/>
              </w:rPr>
            </w:pPr>
            <w:r w:rsidRPr="000A79D6">
              <w:rPr>
                <w:rFonts w:ascii="MS UI Gothic" w:eastAsia="MS UI Gothic" w:hAnsi="MS UI Gothic" w:hint="eastAsia"/>
              </w:rPr>
              <w:t>効能又は効果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3607DA" w:rsidRPr="00F648E9" w:rsidRDefault="003607DA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520" w:type="dxa"/>
            <w:gridSpan w:val="3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607DA" w:rsidRPr="00F648E9" w:rsidRDefault="003607DA" w:rsidP="00F648E9">
            <w:pPr>
              <w:pStyle w:val="a3"/>
              <w:widowControl/>
              <w:tabs>
                <w:tab w:val="clear" w:pos="4252"/>
                <w:tab w:val="clear" w:pos="8504"/>
              </w:tabs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3607DA">
              <w:rPr>
                <w:rFonts w:ascii="ＭＳ Ｐ明朝" w:eastAsia="ＭＳ Ｐ明朝" w:hAnsi="ＭＳ Ｐ明朝" w:hint="eastAsia"/>
                <w:szCs w:val="21"/>
              </w:rPr>
              <w:t>高コレステロール血症、家族性高コレステロール血症</w:t>
            </w:r>
          </w:p>
        </w:tc>
      </w:tr>
      <w:tr w:rsidR="00DD415D" w:rsidRPr="002824C6" w:rsidTr="00A11950">
        <w:trPr>
          <w:cantSplit/>
          <w:trHeight w:val="1644"/>
        </w:trPr>
        <w:tc>
          <w:tcPr>
            <w:tcW w:w="1560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D415D" w:rsidRPr="000A79D6" w:rsidRDefault="00A11950" w:rsidP="005E17F0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0A79D6">
              <w:rPr>
                <w:rFonts w:ascii="MS UI Gothic" w:eastAsia="MS UI Gothic" w:hAnsi="MS UI Gothic" w:hint="eastAsia"/>
              </w:rPr>
              <w:t>用法及び用量</w:t>
            </w:r>
          </w:p>
        </w:tc>
        <w:tc>
          <w:tcPr>
            <w:tcW w:w="1843" w:type="dxa"/>
            <w:gridSpan w:val="2"/>
            <w:tcBorders>
              <w:left w:val="double" w:sz="4" w:space="0" w:color="auto"/>
              <w:right w:val="nil"/>
            </w:tcBorders>
            <w:vAlign w:val="center"/>
          </w:tcPr>
          <w:p w:rsidR="00DD415D" w:rsidRDefault="003607DA" w:rsidP="003607DA">
            <w:pPr>
              <w:snapToGrid w:val="0"/>
              <w:rPr>
                <w:rFonts w:ascii="ＭＳ Ｐ明朝" w:eastAsia="ＭＳ Ｐ明朝" w:hAnsi="ＭＳ Ｐ明朝"/>
                <w:szCs w:val="21"/>
              </w:rPr>
            </w:pPr>
            <w:r w:rsidRPr="0045467B">
              <w:rPr>
                <w:rFonts w:ascii="ＭＳ Ｐ明朝" w:eastAsia="ＭＳ Ｐ明朝" w:hAnsi="ＭＳ Ｐ明朝"/>
              </w:rPr>
              <w:t>【標準製剤と同じ】</w:t>
            </w:r>
          </w:p>
        </w:tc>
        <w:tc>
          <w:tcPr>
            <w:tcW w:w="6520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DD415D" w:rsidRPr="00E42329" w:rsidRDefault="00DD415D" w:rsidP="00F648E9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E42329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高コレステロール血症</w:t>
            </w:r>
          </w:p>
          <w:p w:rsidR="00DD415D" w:rsidRDefault="00DD415D" w:rsidP="00F648E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通常、成人にはピタバスタチンカルシウムとして1～2mgを1日1回経口投与する。</w:t>
            </w:r>
          </w:p>
          <w:p w:rsidR="00DD415D" w:rsidRDefault="00DD415D" w:rsidP="00F648E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なお、年齢、症状により適宜増減し、LDL-コレステロール値の低下が不十分な場合には増量できるが、最大投与量は1日4mgまでとする。</w:t>
            </w:r>
          </w:p>
          <w:p w:rsidR="00DD415D" w:rsidRPr="00E42329" w:rsidRDefault="00DD415D" w:rsidP="00F648E9">
            <w:pPr>
              <w:snapToGrid w:val="0"/>
              <w:jc w:val="left"/>
              <w:rPr>
                <w:rFonts w:asciiTheme="majorEastAsia" w:eastAsiaTheme="majorEastAsia" w:hAnsiTheme="majorEastAsia"/>
                <w:b/>
                <w:szCs w:val="21"/>
                <w:u w:val="single"/>
              </w:rPr>
            </w:pPr>
            <w:r w:rsidRPr="00E42329">
              <w:rPr>
                <w:rFonts w:asciiTheme="majorEastAsia" w:eastAsiaTheme="majorEastAsia" w:hAnsiTheme="majorEastAsia" w:hint="eastAsia"/>
                <w:b/>
                <w:szCs w:val="21"/>
                <w:u w:val="single"/>
              </w:rPr>
              <w:t>家族性高コレステロール血症</w:t>
            </w:r>
          </w:p>
          <w:p w:rsidR="00DD415D" w:rsidRDefault="00DD415D" w:rsidP="00F648E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成人：通常、成人にはピタバスタチンカルシウムとして1～2mgを1日1回経口投与する。</w:t>
            </w:r>
            <w:bookmarkStart w:id="0" w:name="_GoBack"/>
            <w:bookmarkEnd w:id="0"/>
          </w:p>
          <w:p w:rsidR="003607DA" w:rsidRDefault="00DD415D" w:rsidP="00F648E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なお、年齢、症状により適宜増減し、LDL-コレステロール値の低下が不十分な場合には増量できるが、最大投与量は1日4mgまでとする。</w:t>
            </w:r>
          </w:p>
          <w:p w:rsidR="00DD415D" w:rsidRDefault="00DD415D" w:rsidP="00F648E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小児：通常、10歳以上の小児にはピタバスタチンカルシウムとして1mgを</w:t>
            </w:r>
            <w:r w:rsidR="003607D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1日1回経口投与する。</w:t>
            </w:r>
          </w:p>
          <w:p w:rsidR="00DD415D" w:rsidRPr="00F648E9" w:rsidRDefault="00DD415D" w:rsidP="00F648E9">
            <w:pPr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なお、症状により適宜増減し、LDL</w:t>
            </w:r>
            <w:r>
              <w:rPr>
                <w:rFonts w:ascii="ＭＳ Ｐ明朝" w:eastAsia="ＭＳ Ｐ明朝" w:hAnsi="ＭＳ Ｐ明朝"/>
                <w:szCs w:val="21"/>
              </w:rPr>
              <w:t>-</w:t>
            </w:r>
            <w:r>
              <w:rPr>
                <w:rFonts w:ascii="ＭＳ Ｐ明朝" w:eastAsia="ＭＳ Ｐ明朝" w:hAnsi="ＭＳ Ｐ明朝" w:hint="eastAsia"/>
                <w:szCs w:val="21"/>
              </w:rPr>
              <w:t>コレステロール値の低下が不十分な</w:t>
            </w:r>
            <w:r w:rsidR="003607D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1"/>
              </w:rPr>
              <w:t>場合には増量できるが、最大投与量は1日2mgまでとする。</w:t>
            </w:r>
          </w:p>
        </w:tc>
      </w:tr>
      <w:tr w:rsidR="00FD7DA3" w:rsidRPr="00EC59F5" w:rsidTr="00A11950">
        <w:trPr>
          <w:cantSplit/>
          <w:trHeight w:val="89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D7DA3" w:rsidRPr="00635ACA" w:rsidRDefault="00FD7DA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添加物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DA3" w:rsidRPr="00F648E9" w:rsidRDefault="00FD7DA3" w:rsidP="009D7A35">
            <w:pPr>
              <w:pStyle w:val="a3"/>
              <w:widowControl/>
              <w:tabs>
                <w:tab w:val="clear" w:pos="4252"/>
                <w:tab w:val="clear" w:pos="8504"/>
              </w:tabs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乳糖水和物、低置換度ヒドロキシプロピルセルロース、ヒプロメロース、メタケイ酸アルミン酸</w:t>
            </w:r>
            <w:r w:rsidR="009D7A35">
              <w:rPr>
                <w:rFonts w:ascii="ＭＳ Ｐ明朝" w:eastAsia="ＭＳ Ｐ明朝" w:hAnsi="ＭＳ Ｐ明朝" w:hint="eastAsia"/>
                <w:szCs w:val="21"/>
              </w:rPr>
              <w:t>Mg</w:t>
            </w:r>
            <w:r>
              <w:rPr>
                <w:rFonts w:ascii="ＭＳ Ｐ明朝" w:eastAsia="ＭＳ Ｐ明朝" w:hAnsi="ＭＳ Ｐ明朝" w:hint="eastAsia"/>
                <w:szCs w:val="21"/>
              </w:rPr>
              <w:t>、ステアリン酸</w:t>
            </w:r>
            <w:r w:rsidR="009D7A35">
              <w:rPr>
                <w:rFonts w:ascii="ＭＳ Ｐ明朝" w:eastAsia="ＭＳ Ｐ明朝" w:hAnsi="ＭＳ Ｐ明朝" w:hint="eastAsia"/>
                <w:szCs w:val="21"/>
              </w:rPr>
              <w:t>M</w:t>
            </w:r>
            <w:r w:rsidR="009D7A35">
              <w:rPr>
                <w:rFonts w:ascii="ＭＳ Ｐ明朝" w:eastAsia="ＭＳ Ｐ明朝" w:hAnsi="ＭＳ Ｐ明朝"/>
                <w:szCs w:val="21"/>
              </w:rPr>
              <w:t>g</w:t>
            </w:r>
            <w:r>
              <w:rPr>
                <w:rFonts w:ascii="ＭＳ Ｐ明朝" w:eastAsia="ＭＳ Ｐ明朝" w:hAnsi="ＭＳ Ｐ明朝" w:hint="eastAsia"/>
                <w:szCs w:val="21"/>
              </w:rPr>
              <w:t>、クエン酸トリエチル、含水二酸化ケイ素、酸化チタン、カルナウバロウ</w:t>
            </w:r>
          </w:p>
        </w:tc>
      </w:tr>
      <w:tr w:rsidR="008C1244" w:rsidRPr="00EC59F5" w:rsidTr="00A11950">
        <w:trPr>
          <w:cantSplit/>
          <w:trHeight w:val="737"/>
        </w:trPr>
        <w:tc>
          <w:tcPr>
            <w:tcW w:w="1560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635ACA">
              <w:rPr>
                <w:rFonts w:ascii="MS UI Gothic" w:eastAsia="MS UI Gothic" w:hAnsi="MS UI Gothic" w:hint="eastAsia"/>
              </w:rPr>
              <w:t>製品の性状</w:t>
            </w:r>
          </w:p>
        </w:tc>
        <w:tc>
          <w:tcPr>
            <w:tcW w:w="4039" w:type="dxa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8C1244" w:rsidRDefault="00ED725E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755015</wp:posOffset>
                  </wp:positionH>
                  <wp:positionV relativeFrom="paragraph">
                    <wp:posOffset>128270</wp:posOffset>
                  </wp:positionV>
                  <wp:extent cx="1090295" cy="734695"/>
                  <wp:effectExtent l="0" t="0" r="0" b="0"/>
                  <wp:wrapTight wrapText="bothSides">
                    <wp:wrapPolygon edited="0">
                      <wp:start x="0" y="0"/>
                      <wp:lineTo x="0" y="21283"/>
                      <wp:lineTo x="21135" y="21283"/>
                      <wp:lineTo x="21135" y="0"/>
                      <wp:lineTo x="0" y="0"/>
                    </wp:wrapPolygon>
                  </wp:wrapTight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734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Default="008C1244" w:rsidP="008C1244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  <w:p w:rsidR="008C1244" w:rsidRPr="00F648E9" w:rsidRDefault="008C1244" w:rsidP="00CA7585">
            <w:pPr>
              <w:pStyle w:val="IF10pt"/>
              <w:spacing w:line="240" w:lineRule="auto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識別</w:t>
            </w:r>
            <w:r w:rsidR="00061AF9">
              <w:rPr>
                <w:rFonts w:ascii="ＭＳ Ｐ明朝" w:eastAsia="ＭＳ Ｐ明朝" w:hAnsi="ＭＳ Ｐ明朝" w:hint="eastAsia"/>
                <w:color w:val="auto"/>
                <w:szCs w:val="21"/>
              </w:rPr>
              <w:t>コード</w:t>
            </w:r>
            <w:r>
              <w:rPr>
                <w:rFonts w:ascii="ＭＳ Ｐ明朝" w:eastAsia="ＭＳ Ｐ明朝" w:hAnsi="ＭＳ Ｐ明朝" w:hint="eastAsia"/>
                <w:szCs w:val="21"/>
              </w:rPr>
              <w:t>：</w:t>
            </w:r>
            <w:r w:rsidR="00C92265" w:rsidRPr="00EC140C">
              <w:rPr>
                <w:rFonts w:hint="eastAsia"/>
                <w:color w:val="000000" w:themeColor="text1"/>
              </w:rPr>
              <w:t>ピタバスタチン</w:t>
            </w:r>
            <w:r w:rsidR="00C92265" w:rsidRPr="00EC140C">
              <w:rPr>
                <w:color w:val="000000" w:themeColor="text1"/>
              </w:rPr>
              <w:t>1 KOG</w:t>
            </w:r>
          </w:p>
        </w:tc>
        <w:tc>
          <w:tcPr>
            <w:tcW w:w="4324" w:type="dxa"/>
            <w:gridSpan w:val="2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8C1244" w:rsidRPr="00C92265" w:rsidRDefault="008C1244" w:rsidP="00FD7DA3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244" w:rsidRPr="00EC59F5" w:rsidTr="00A11950">
        <w:trPr>
          <w:cantSplit/>
          <w:trHeight w:val="248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Default="008C1244" w:rsidP="008C1244">
            <w:pPr>
              <w:widowControl/>
              <w:snapToGrid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白色</w:t>
            </w:r>
            <w:r w:rsidR="00A11950">
              <w:rPr>
                <w:rFonts w:ascii="ＭＳ Ｐ明朝" w:eastAsia="ＭＳ Ｐ明朝" w:hAnsi="ＭＳ Ｐ明朝" w:hint="eastAsia"/>
                <w:szCs w:val="21"/>
              </w:rPr>
              <w:t>、円形の</w:t>
            </w:r>
            <w:r>
              <w:rPr>
                <w:rFonts w:ascii="ＭＳ Ｐ明朝" w:eastAsia="ＭＳ Ｐ明朝" w:hAnsi="ＭＳ Ｐ明朝" w:hint="eastAsia"/>
                <w:szCs w:val="21"/>
              </w:rPr>
              <w:t>フィルムコーティング錠</w:t>
            </w:r>
            <w:r w:rsidR="00A11950">
              <w:rPr>
                <w:rFonts w:ascii="ＭＳ Ｐ明朝" w:eastAsia="ＭＳ Ｐ明朝" w:hAnsi="ＭＳ Ｐ明朝" w:hint="eastAsia"/>
                <w:szCs w:val="21"/>
              </w:rPr>
              <w:t>である</w:t>
            </w:r>
          </w:p>
        </w:tc>
      </w:tr>
      <w:tr w:rsidR="008C1244" w:rsidRPr="00EC59F5" w:rsidTr="00A11950">
        <w:trPr>
          <w:cantSplit/>
          <w:trHeight w:val="248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直径：6.2mm</w:t>
            </w:r>
          </w:p>
        </w:tc>
      </w:tr>
      <w:tr w:rsidR="008C1244" w:rsidRPr="00EC59F5" w:rsidTr="00A11950">
        <w:trPr>
          <w:cantSplit/>
          <w:trHeight w:val="24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厚さ：2.6mm</w:t>
            </w:r>
          </w:p>
        </w:tc>
      </w:tr>
      <w:tr w:rsidR="008C1244" w:rsidRPr="00EC59F5" w:rsidTr="00A11950">
        <w:trPr>
          <w:cantSplit/>
          <w:trHeight w:val="246"/>
        </w:trPr>
        <w:tc>
          <w:tcPr>
            <w:tcW w:w="1560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C1244" w:rsidRPr="00635ACA" w:rsidRDefault="008C1244" w:rsidP="00D13E58">
            <w:pPr>
              <w:snapToGrid w:val="0"/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363" w:type="dxa"/>
            <w:gridSpan w:val="5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8C1244" w:rsidRPr="00F648E9" w:rsidRDefault="008C1244" w:rsidP="008C1244">
            <w:pPr>
              <w:widowControl/>
              <w:snapToGrid w:val="0"/>
              <w:ind w:left="340" w:hangingChars="162" w:hanging="34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重量：85mg</w:t>
            </w:r>
          </w:p>
        </w:tc>
      </w:tr>
      <w:tr w:rsidR="00766470" w:rsidRPr="00EC59F5" w:rsidTr="00A11950">
        <w:trPr>
          <w:cantSplit/>
          <w:trHeight w:val="42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66470" w:rsidRPr="00E404F4" w:rsidRDefault="00766470" w:rsidP="00E41B9F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生物学的</w:t>
            </w:r>
          </w:p>
          <w:p w:rsidR="00766470" w:rsidRPr="00E404F4" w:rsidRDefault="00766470" w:rsidP="00E41B9F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同等性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4D5B5E" w:rsidRPr="005C482A" w:rsidRDefault="008C1244" w:rsidP="005C48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オーソライズドジェネリックであるため、生物学的同等性試験は実施しておりません。</w:t>
            </w:r>
          </w:p>
        </w:tc>
      </w:tr>
      <w:tr w:rsidR="00766470" w:rsidRPr="00EC59F5" w:rsidTr="00A11950">
        <w:trPr>
          <w:cantSplit/>
          <w:trHeight w:val="1408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66470" w:rsidRPr="00E404F4" w:rsidRDefault="00766470">
            <w:pPr>
              <w:jc w:val="center"/>
              <w:rPr>
                <w:rFonts w:ascii="MS UI Gothic" w:eastAsia="MS UI Gothic" w:hAnsi="MS UI Gothic"/>
              </w:rPr>
            </w:pPr>
            <w:r w:rsidRPr="00E404F4">
              <w:rPr>
                <w:rFonts w:ascii="MS UI Gothic" w:eastAsia="MS UI Gothic" w:hAnsi="MS UI Gothic" w:hint="eastAsia"/>
              </w:rPr>
              <w:t>備考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66470" w:rsidRPr="00EC59F5" w:rsidRDefault="00766470">
            <w:pPr>
              <w:snapToGrid w:val="0"/>
              <w:jc w:val="right"/>
              <w:rPr>
                <w:shd w:val="pct15" w:color="auto" w:fill="FFFFFF"/>
              </w:rPr>
            </w:pPr>
          </w:p>
        </w:tc>
      </w:tr>
    </w:tbl>
    <w:p w:rsidR="0022655D" w:rsidRDefault="0022655D" w:rsidP="00FF05FE">
      <w:pPr>
        <w:pStyle w:val="a3"/>
        <w:tabs>
          <w:tab w:val="clear" w:pos="4252"/>
          <w:tab w:val="clear" w:pos="8504"/>
        </w:tabs>
        <w:spacing w:line="120" w:lineRule="auto"/>
        <w:rPr>
          <w:shd w:val="pct15" w:color="auto" w:fill="FFFFFF"/>
        </w:rPr>
      </w:pPr>
    </w:p>
    <w:sectPr w:rsidR="0022655D" w:rsidSect="00DB5EB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E12" w:rsidRDefault="00DD3E12">
      <w:r>
        <w:separator/>
      </w:r>
    </w:p>
  </w:endnote>
  <w:endnote w:type="continuationSeparator" w:id="0">
    <w:p w:rsidR="00DD3E12" w:rsidRDefault="00DD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E12" w:rsidRDefault="00DD3E12">
      <w:r>
        <w:separator/>
      </w:r>
    </w:p>
  </w:footnote>
  <w:footnote w:type="continuationSeparator" w:id="0">
    <w:p w:rsidR="00DD3E12" w:rsidRDefault="00DD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112F"/>
    <w:multiLevelType w:val="hybridMultilevel"/>
    <w:tmpl w:val="F5A68570"/>
    <w:lvl w:ilvl="0" w:tplc="B2168E3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80390F"/>
    <w:multiLevelType w:val="hybridMultilevel"/>
    <w:tmpl w:val="4B127B94"/>
    <w:lvl w:ilvl="0" w:tplc="9A147ED8">
      <w:start w:val="1"/>
      <w:numFmt w:val="decimalEnclosedCircle"/>
      <w:lvlText w:val="%1"/>
      <w:lvlJc w:val="left"/>
      <w:pPr>
        <w:ind w:left="446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2" w15:restartNumberingAfterBreak="0">
    <w:nsid w:val="5761624C"/>
    <w:multiLevelType w:val="hybridMultilevel"/>
    <w:tmpl w:val="4A003D8E"/>
    <w:lvl w:ilvl="0" w:tplc="10C6C77A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abstractNum w:abstractNumId="3" w15:restartNumberingAfterBreak="0">
    <w:nsid w:val="77F0155A"/>
    <w:multiLevelType w:val="hybridMultilevel"/>
    <w:tmpl w:val="F40E8166"/>
    <w:lvl w:ilvl="0" w:tplc="91E233E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D20105D"/>
    <w:multiLevelType w:val="hybridMultilevel"/>
    <w:tmpl w:val="A8B48504"/>
    <w:lvl w:ilvl="0" w:tplc="9A147ED8">
      <w:start w:val="1"/>
      <w:numFmt w:val="decimalEnclosedCircle"/>
      <w:lvlText w:val="%1"/>
      <w:lvlJc w:val="left"/>
      <w:pPr>
        <w:ind w:left="403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3" w:hanging="420"/>
      </w:pPr>
    </w:lvl>
    <w:lvl w:ilvl="3" w:tplc="0409000F" w:tentative="1">
      <w:start w:val="1"/>
      <w:numFmt w:val="decimal"/>
      <w:lvlText w:val="%4."/>
      <w:lvlJc w:val="left"/>
      <w:pPr>
        <w:ind w:left="1723" w:hanging="420"/>
      </w:pPr>
    </w:lvl>
    <w:lvl w:ilvl="4" w:tplc="04090017" w:tentative="1">
      <w:start w:val="1"/>
      <w:numFmt w:val="aiueoFullWidth"/>
      <w:lvlText w:val="(%5)"/>
      <w:lvlJc w:val="left"/>
      <w:pPr>
        <w:ind w:left="21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3" w:hanging="420"/>
      </w:pPr>
    </w:lvl>
    <w:lvl w:ilvl="6" w:tplc="0409000F" w:tentative="1">
      <w:start w:val="1"/>
      <w:numFmt w:val="decimal"/>
      <w:lvlText w:val="%7."/>
      <w:lvlJc w:val="left"/>
      <w:pPr>
        <w:ind w:left="2983" w:hanging="420"/>
      </w:pPr>
    </w:lvl>
    <w:lvl w:ilvl="7" w:tplc="04090017" w:tentative="1">
      <w:start w:val="1"/>
      <w:numFmt w:val="aiueoFullWidth"/>
      <w:lvlText w:val="(%8)"/>
      <w:lvlJc w:val="left"/>
      <w:pPr>
        <w:ind w:left="34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3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0C0"/>
    <w:rsid w:val="0001022F"/>
    <w:rsid w:val="00061AF9"/>
    <w:rsid w:val="000732C0"/>
    <w:rsid w:val="00076407"/>
    <w:rsid w:val="00085999"/>
    <w:rsid w:val="00093E8D"/>
    <w:rsid w:val="000A3A5B"/>
    <w:rsid w:val="000A79D6"/>
    <w:rsid w:val="000C09F7"/>
    <w:rsid w:val="000E49DA"/>
    <w:rsid w:val="000E740E"/>
    <w:rsid w:val="0010785C"/>
    <w:rsid w:val="0012092E"/>
    <w:rsid w:val="00130979"/>
    <w:rsid w:val="001444F0"/>
    <w:rsid w:val="00154E6B"/>
    <w:rsid w:val="001641F9"/>
    <w:rsid w:val="001A13BF"/>
    <w:rsid w:val="001B0EA9"/>
    <w:rsid w:val="001D1358"/>
    <w:rsid w:val="001E59F6"/>
    <w:rsid w:val="001F4E11"/>
    <w:rsid w:val="001F7120"/>
    <w:rsid w:val="002136AD"/>
    <w:rsid w:val="00215B56"/>
    <w:rsid w:val="00223E87"/>
    <w:rsid w:val="0022655D"/>
    <w:rsid w:val="0023181C"/>
    <w:rsid w:val="00255A62"/>
    <w:rsid w:val="002824C6"/>
    <w:rsid w:val="00286C88"/>
    <w:rsid w:val="002B142A"/>
    <w:rsid w:val="002B2D18"/>
    <w:rsid w:val="002B3DC2"/>
    <w:rsid w:val="002E10C0"/>
    <w:rsid w:val="002F0D73"/>
    <w:rsid w:val="00304A75"/>
    <w:rsid w:val="003148C1"/>
    <w:rsid w:val="003159A8"/>
    <w:rsid w:val="003212D3"/>
    <w:rsid w:val="00323E68"/>
    <w:rsid w:val="003607DA"/>
    <w:rsid w:val="003734C5"/>
    <w:rsid w:val="00386053"/>
    <w:rsid w:val="003E1A0F"/>
    <w:rsid w:val="00412CF6"/>
    <w:rsid w:val="00436321"/>
    <w:rsid w:val="004378DC"/>
    <w:rsid w:val="00455638"/>
    <w:rsid w:val="00474F1F"/>
    <w:rsid w:val="00477200"/>
    <w:rsid w:val="00484EDE"/>
    <w:rsid w:val="00490B08"/>
    <w:rsid w:val="00490C93"/>
    <w:rsid w:val="00494FBA"/>
    <w:rsid w:val="004C2590"/>
    <w:rsid w:val="004D5B5E"/>
    <w:rsid w:val="004F278E"/>
    <w:rsid w:val="004F474D"/>
    <w:rsid w:val="005075CB"/>
    <w:rsid w:val="0052490B"/>
    <w:rsid w:val="00541CE9"/>
    <w:rsid w:val="0056249B"/>
    <w:rsid w:val="005920AC"/>
    <w:rsid w:val="005978A0"/>
    <w:rsid w:val="005978A2"/>
    <w:rsid w:val="005A7F4F"/>
    <w:rsid w:val="005B4298"/>
    <w:rsid w:val="005C482A"/>
    <w:rsid w:val="005E6377"/>
    <w:rsid w:val="006308EF"/>
    <w:rsid w:val="00635ACA"/>
    <w:rsid w:val="00677514"/>
    <w:rsid w:val="006A0F5B"/>
    <w:rsid w:val="006B01B8"/>
    <w:rsid w:val="006F51ED"/>
    <w:rsid w:val="00732483"/>
    <w:rsid w:val="00734EC3"/>
    <w:rsid w:val="00756648"/>
    <w:rsid w:val="00764CA5"/>
    <w:rsid w:val="00766470"/>
    <w:rsid w:val="00766D9F"/>
    <w:rsid w:val="00767BBE"/>
    <w:rsid w:val="00786D46"/>
    <w:rsid w:val="007A6172"/>
    <w:rsid w:val="007B59B5"/>
    <w:rsid w:val="007D4EAA"/>
    <w:rsid w:val="007E2E5A"/>
    <w:rsid w:val="007E493F"/>
    <w:rsid w:val="008019DE"/>
    <w:rsid w:val="00805ECA"/>
    <w:rsid w:val="0080649C"/>
    <w:rsid w:val="0082198F"/>
    <w:rsid w:val="00821E1C"/>
    <w:rsid w:val="00830675"/>
    <w:rsid w:val="00831C3B"/>
    <w:rsid w:val="008518AD"/>
    <w:rsid w:val="0088282D"/>
    <w:rsid w:val="008A6AC3"/>
    <w:rsid w:val="008C1244"/>
    <w:rsid w:val="00900563"/>
    <w:rsid w:val="00913805"/>
    <w:rsid w:val="0094290B"/>
    <w:rsid w:val="00962FED"/>
    <w:rsid w:val="00990005"/>
    <w:rsid w:val="00990C21"/>
    <w:rsid w:val="009A0C7D"/>
    <w:rsid w:val="009A1D5D"/>
    <w:rsid w:val="009A5F12"/>
    <w:rsid w:val="009B3623"/>
    <w:rsid w:val="009D0193"/>
    <w:rsid w:val="009D7A35"/>
    <w:rsid w:val="009F2DDA"/>
    <w:rsid w:val="00A11950"/>
    <w:rsid w:val="00A22588"/>
    <w:rsid w:val="00A46503"/>
    <w:rsid w:val="00A629EC"/>
    <w:rsid w:val="00A65D2B"/>
    <w:rsid w:val="00A70339"/>
    <w:rsid w:val="00AB3D4A"/>
    <w:rsid w:val="00AD2148"/>
    <w:rsid w:val="00B02DE1"/>
    <w:rsid w:val="00B14C72"/>
    <w:rsid w:val="00B17680"/>
    <w:rsid w:val="00B318E7"/>
    <w:rsid w:val="00B447AB"/>
    <w:rsid w:val="00B44A2A"/>
    <w:rsid w:val="00B47142"/>
    <w:rsid w:val="00B53487"/>
    <w:rsid w:val="00B7522C"/>
    <w:rsid w:val="00B92E59"/>
    <w:rsid w:val="00BA0D85"/>
    <w:rsid w:val="00BD34F6"/>
    <w:rsid w:val="00BE218A"/>
    <w:rsid w:val="00C12CAD"/>
    <w:rsid w:val="00C261D1"/>
    <w:rsid w:val="00C43153"/>
    <w:rsid w:val="00C60397"/>
    <w:rsid w:val="00C74962"/>
    <w:rsid w:val="00C801C5"/>
    <w:rsid w:val="00C92265"/>
    <w:rsid w:val="00CA7211"/>
    <w:rsid w:val="00CA7585"/>
    <w:rsid w:val="00CB2E83"/>
    <w:rsid w:val="00CE0D8E"/>
    <w:rsid w:val="00CF3C87"/>
    <w:rsid w:val="00CF5CBD"/>
    <w:rsid w:val="00D06B8A"/>
    <w:rsid w:val="00D12111"/>
    <w:rsid w:val="00D13E58"/>
    <w:rsid w:val="00D21EFE"/>
    <w:rsid w:val="00D53D99"/>
    <w:rsid w:val="00D87C24"/>
    <w:rsid w:val="00DA53E8"/>
    <w:rsid w:val="00DA5A6E"/>
    <w:rsid w:val="00DB123B"/>
    <w:rsid w:val="00DB5EB9"/>
    <w:rsid w:val="00DC1165"/>
    <w:rsid w:val="00DD1058"/>
    <w:rsid w:val="00DD234F"/>
    <w:rsid w:val="00DD3E12"/>
    <w:rsid w:val="00DD415D"/>
    <w:rsid w:val="00DD5584"/>
    <w:rsid w:val="00DE469B"/>
    <w:rsid w:val="00E05785"/>
    <w:rsid w:val="00E30D37"/>
    <w:rsid w:val="00E370A5"/>
    <w:rsid w:val="00E404F4"/>
    <w:rsid w:val="00E41B9F"/>
    <w:rsid w:val="00E42329"/>
    <w:rsid w:val="00E42C7F"/>
    <w:rsid w:val="00E756D9"/>
    <w:rsid w:val="00E778A8"/>
    <w:rsid w:val="00E902B0"/>
    <w:rsid w:val="00E918AD"/>
    <w:rsid w:val="00EA721E"/>
    <w:rsid w:val="00EB2053"/>
    <w:rsid w:val="00EB65CC"/>
    <w:rsid w:val="00EC59F5"/>
    <w:rsid w:val="00ED725E"/>
    <w:rsid w:val="00EE17E5"/>
    <w:rsid w:val="00EF3C5F"/>
    <w:rsid w:val="00EF45A9"/>
    <w:rsid w:val="00EF535F"/>
    <w:rsid w:val="00EF5812"/>
    <w:rsid w:val="00F01CFF"/>
    <w:rsid w:val="00F069AB"/>
    <w:rsid w:val="00F130E5"/>
    <w:rsid w:val="00F17C5A"/>
    <w:rsid w:val="00F648E9"/>
    <w:rsid w:val="00FA484A"/>
    <w:rsid w:val="00FB6796"/>
    <w:rsid w:val="00FD7DA3"/>
    <w:rsid w:val="00FE10EA"/>
    <w:rsid w:val="00FF05FE"/>
    <w:rsid w:val="00FF09F5"/>
    <w:rsid w:val="00FF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7E204579-5983-4D48-87C2-C9C5CD7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B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qFormat/>
    <w:rsid w:val="00DB5EB9"/>
    <w:pPr>
      <w:widowControl/>
      <w:spacing w:before="100" w:beforeAutospacing="1" w:after="100" w:afterAutospacing="1"/>
      <w:jc w:val="left"/>
      <w:outlineLvl w:val="3"/>
    </w:pPr>
    <w:rPr>
      <w:rFonts w:ascii="ＭＳ 明朝" w:hAnsi="ＭＳ 明朝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5EB9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DB5EB9"/>
    <w:pPr>
      <w:spacing w:line="360" w:lineRule="exact"/>
    </w:pPr>
    <w:rPr>
      <w:sz w:val="22"/>
    </w:rPr>
  </w:style>
  <w:style w:type="paragraph" w:styleId="2">
    <w:name w:val="Body Text 2"/>
    <w:basedOn w:val="a"/>
    <w:rsid w:val="00DB5EB9"/>
    <w:pPr>
      <w:ind w:rightChars="218" w:right="458"/>
    </w:pPr>
    <w:rPr>
      <w:rFonts w:ascii="ＭＳ 明朝" w:hAnsi="ＭＳ 明朝"/>
    </w:rPr>
  </w:style>
  <w:style w:type="paragraph" w:styleId="a6">
    <w:name w:val="Body Text Indent"/>
    <w:basedOn w:val="a"/>
    <w:rsid w:val="00DB5EB9"/>
    <w:pPr>
      <w:snapToGrid w:val="0"/>
      <w:ind w:left="250" w:hangingChars="119" w:hanging="250"/>
    </w:pPr>
    <w:rPr>
      <w:rFonts w:ascii="ＭＳ Ｐ明朝" w:eastAsia="ＭＳ Ｐ明朝" w:hAnsi="ＭＳ Ｐ明朝"/>
    </w:rPr>
  </w:style>
  <w:style w:type="paragraph" w:styleId="20">
    <w:name w:val="Body Text Indent 2"/>
    <w:basedOn w:val="a"/>
    <w:rsid w:val="00DB5EB9"/>
    <w:pPr>
      <w:snapToGrid w:val="0"/>
      <w:ind w:leftChars="52" w:left="319" w:hangingChars="100" w:hanging="210"/>
    </w:pPr>
    <w:rPr>
      <w:rFonts w:ascii="ＭＳ Ｐ明朝" w:eastAsia="ＭＳ Ｐ明朝" w:hAnsi="ＭＳ Ｐ明朝"/>
    </w:rPr>
  </w:style>
  <w:style w:type="paragraph" w:styleId="a7">
    <w:name w:val="Balloon Text"/>
    <w:basedOn w:val="a"/>
    <w:link w:val="a8"/>
    <w:rsid w:val="00282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824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766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4D5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F10pt">
    <w:name w:val="IF_表本文_10pt"/>
    <w:basedOn w:val="a"/>
    <w:rsid w:val="00C92265"/>
    <w:pPr>
      <w:topLinePunct/>
      <w:spacing w:line="260" w:lineRule="exact"/>
      <w:jc w:val="center"/>
      <w:textAlignment w:val="center"/>
    </w:pPr>
    <w:rPr>
      <w:rFonts w:ascii="Times New Roman" w:hAnsi="Times New Roman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9C487E45.dotm</Template>
  <TotalTime>367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製品比較表</vt:lpstr>
      <vt:lpstr>製品比較表</vt:lpstr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</dc:title>
  <dc:creator>（株）テイカ製薬</dc:creator>
  <cp:lastModifiedBy>布施 敏志</cp:lastModifiedBy>
  <cp:revision>70</cp:revision>
  <cp:lastPrinted>2014-03-06T01:15:00Z</cp:lastPrinted>
  <dcterms:created xsi:type="dcterms:W3CDTF">2013-10-04T07:25:00Z</dcterms:created>
  <dcterms:modified xsi:type="dcterms:W3CDTF">2023-03-27T08:41:00Z</dcterms:modified>
</cp:coreProperties>
</file>