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1849"/>
        <w:gridCol w:w="143"/>
        <w:gridCol w:w="2085"/>
        <w:gridCol w:w="198"/>
        <w:gridCol w:w="996"/>
        <w:gridCol w:w="3279"/>
      </w:tblGrid>
      <w:tr w:rsidR="00877A02" w:rsidTr="00F31C71">
        <w:trPr>
          <w:cantSplit/>
          <w:trHeight w:val="426"/>
        </w:trPr>
        <w:tc>
          <w:tcPr>
            <w:tcW w:w="327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7A02" w:rsidRDefault="00877A02">
            <w:pPr>
              <w:jc w:val="center"/>
              <w:rPr>
                <w:rFonts w:ascii="MS UI Gothic" w:eastAsia="MS UI Gothic" w:hAnsi="ＭＳ ゴシック"/>
              </w:rPr>
            </w:pPr>
          </w:p>
        </w:tc>
        <w:tc>
          <w:tcPr>
            <w:tcW w:w="327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7A02" w:rsidRDefault="00877A02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eastAsia="MS UI Gothic" w:hint="eastAsia"/>
                <w:b/>
                <w:bCs/>
                <w:sz w:val="32"/>
              </w:rPr>
              <w:t>製品比較表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77A02" w:rsidRPr="006B6A7E" w:rsidRDefault="008D782F" w:rsidP="00257922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6B6A7E">
              <w:rPr>
                <w:rFonts w:ascii="ＭＳ Ｐ明朝" w:eastAsia="ＭＳ Ｐ明朝" w:hAnsi="ＭＳ Ｐ明朝"/>
                <w:sz w:val="18"/>
              </w:rPr>
              <w:t>20</w:t>
            </w:r>
            <w:r w:rsidR="00742A00">
              <w:rPr>
                <w:rFonts w:ascii="ＭＳ Ｐ明朝" w:eastAsia="ＭＳ Ｐ明朝" w:hAnsi="ＭＳ Ｐ明朝"/>
                <w:sz w:val="18"/>
              </w:rPr>
              <w:t>2</w:t>
            </w:r>
            <w:r w:rsidR="00257922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="00877A02" w:rsidRPr="00CA0504">
              <w:rPr>
                <w:rFonts w:ascii="ＭＳ Ｐ明朝" w:eastAsia="ＭＳ Ｐ明朝" w:hAnsi="ＭＳ Ｐ明朝"/>
                <w:sz w:val="18"/>
              </w:rPr>
              <w:t>年</w:t>
            </w:r>
            <w:r w:rsidR="00742A00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Pr="006B6A7E">
              <w:rPr>
                <w:rFonts w:ascii="ＭＳ Ｐ明朝" w:eastAsia="ＭＳ Ｐ明朝" w:hAnsi="ＭＳ Ｐ明朝"/>
                <w:sz w:val="18"/>
              </w:rPr>
              <w:t>月</w:t>
            </w:r>
            <w:r w:rsidR="00877A02" w:rsidRPr="006B6A7E">
              <w:rPr>
                <w:rFonts w:ascii="ＭＳ Ｐ明朝" w:eastAsia="ＭＳ Ｐ明朝" w:hAnsi="ＭＳ Ｐ明朝" w:hint="eastAsia"/>
                <w:sz w:val="18"/>
              </w:rPr>
              <w:t>改訂</w:t>
            </w:r>
          </w:p>
        </w:tc>
      </w:tr>
      <w:tr w:rsidR="00877A02" w:rsidTr="008D782F">
        <w:trPr>
          <w:cantSplit/>
          <w:trHeight w:val="397"/>
        </w:trPr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77A02" w:rsidRDefault="00877A0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</w:rPr>
            </w:pPr>
          </w:p>
        </w:tc>
        <w:tc>
          <w:tcPr>
            <w:tcW w:w="4077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7A02" w:rsidRDefault="00877A02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後発</w:t>
            </w:r>
            <w:r w:rsidR="008F0BB5">
              <w:rPr>
                <w:rFonts w:ascii="MS UI Gothic" w:eastAsia="MS UI Gothic" w:hAnsi="ＭＳ ゴシック" w:hint="eastAsia"/>
              </w:rPr>
              <w:t>医薬</w:t>
            </w:r>
            <w:r>
              <w:rPr>
                <w:rFonts w:ascii="MS UI Gothic" w:eastAsia="MS UI Gothic" w:hAnsi="ＭＳ ゴシック" w:hint="eastAsia"/>
              </w:rPr>
              <w:t>品</w:t>
            </w:r>
          </w:p>
        </w:tc>
        <w:tc>
          <w:tcPr>
            <w:tcW w:w="4473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7A02" w:rsidRDefault="008424BD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標準製剤</w:t>
            </w:r>
          </w:p>
        </w:tc>
      </w:tr>
      <w:tr w:rsidR="00877A02" w:rsidTr="008D782F">
        <w:trPr>
          <w:cantSplit/>
          <w:trHeight w:val="567"/>
        </w:trPr>
        <w:tc>
          <w:tcPr>
            <w:tcW w:w="1286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77A02" w:rsidRDefault="00257922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製剤</w:t>
            </w:r>
            <w:r w:rsidR="00877A02">
              <w:rPr>
                <w:rFonts w:ascii="MS UI Gothic" w:eastAsia="MS UI Gothic" w:hAnsi="MS UI Gothic" w:hint="eastAsia"/>
              </w:rPr>
              <w:t>名</w:t>
            </w:r>
          </w:p>
        </w:tc>
        <w:tc>
          <w:tcPr>
            <w:tcW w:w="4077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877A02" w:rsidRPr="006C20C6" w:rsidRDefault="00877A02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</w:rPr>
            </w:pPr>
            <w:r w:rsidRPr="006C20C6">
              <w:rPr>
                <w:rFonts w:ascii="MS UI Gothic" w:eastAsia="MS UI Gothic" w:hAnsi="MS UI Gothic"/>
                <w:sz w:val="24"/>
              </w:rPr>
              <w:t>テイカゾン点眼・点耳・点鼻液0.1%</w:t>
            </w:r>
          </w:p>
        </w:tc>
        <w:tc>
          <w:tcPr>
            <w:tcW w:w="4473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77A02" w:rsidRPr="005104DE" w:rsidRDefault="005104DE" w:rsidP="00E56F6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8E5583">
              <w:rPr>
                <w:rFonts w:ascii="ＭＳ Ｐ明朝" w:eastAsia="ＭＳ Ｐ明朝" w:hAnsi="ＭＳ Ｐ明朝" w:hint="eastAsia"/>
                <w:sz w:val="24"/>
              </w:rPr>
              <w:t>標準製剤(0.1%)</w:t>
            </w:r>
          </w:p>
        </w:tc>
      </w:tr>
      <w:tr w:rsidR="00877A02" w:rsidRPr="00A0475E" w:rsidTr="00A0475E">
        <w:trPr>
          <w:cantSplit/>
          <w:trHeight w:val="51"/>
        </w:trPr>
        <w:tc>
          <w:tcPr>
            <w:tcW w:w="128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7A02" w:rsidRDefault="00877A02" w:rsidP="00A0475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会社名</w:t>
            </w:r>
          </w:p>
        </w:tc>
        <w:tc>
          <w:tcPr>
            <w:tcW w:w="4077" w:type="dxa"/>
            <w:gridSpan w:val="3"/>
            <w:tcBorders>
              <w:left w:val="double" w:sz="4" w:space="0" w:color="auto"/>
            </w:tcBorders>
            <w:vAlign w:val="center"/>
          </w:tcPr>
          <w:p w:rsidR="00877A02" w:rsidRPr="006C20C6" w:rsidRDefault="00877A02" w:rsidP="00A0475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6C20C6">
              <w:rPr>
                <w:rFonts w:ascii="MS UI Gothic" w:eastAsia="MS UI Gothic" w:hAnsi="MS UI Gothic"/>
              </w:rPr>
              <w:t>テイカ製薬株式会社</w:t>
            </w:r>
          </w:p>
        </w:tc>
        <w:tc>
          <w:tcPr>
            <w:tcW w:w="4473" w:type="dxa"/>
            <w:gridSpan w:val="3"/>
            <w:tcBorders>
              <w:right w:val="single" w:sz="12" w:space="0" w:color="auto"/>
            </w:tcBorders>
            <w:vAlign w:val="center"/>
          </w:tcPr>
          <w:p w:rsidR="00877A02" w:rsidRPr="00A0475E" w:rsidRDefault="00877A02" w:rsidP="00A0475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877A02" w:rsidRPr="00A0475E" w:rsidTr="00A0475E">
        <w:trPr>
          <w:cantSplit/>
          <w:trHeight w:val="51"/>
        </w:trPr>
        <w:tc>
          <w:tcPr>
            <w:tcW w:w="128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7A02" w:rsidRDefault="00877A02" w:rsidP="00A0475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薬価</w:t>
            </w:r>
          </w:p>
        </w:tc>
        <w:tc>
          <w:tcPr>
            <w:tcW w:w="4077" w:type="dxa"/>
            <w:gridSpan w:val="3"/>
            <w:tcBorders>
              <w:left w:val="double" w:sz="4" w:space="0" w:color="auto"/>
            </w:tcBorders>
            <w:vAlign w:val="center"/>
          </w:tcPr>
          <w:p w:rsidR="00877A02" w:rsidRPr="00A0475E" w:rsidRDefault="00A5120C" w:rsidP="00044C83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A0475E">
              <w:rPr>
                <w:rFonts w:ascii="ＭＳ Ｐ明朝" w:eastAsia="ＭＳ Ｐ明朝" w:hAnsi="ＭＳ Ｐ明朝"/>
              </w:rPr>
              <w:t>1</w:t>
            </w:r>
            <w:r w:rsidR="00877A02" w:rsidRPr="00A0475E">
              <w:rPr>
                <w:rFonts w:ascii="ＭＳ Ｐ明朝" w:eastAsia="ＭＳ Ｐ明朝" w:hAnsi="ＭＳ Ｐ明朝"/>
              </w:rPr>
              <w:t>mL</w:t>
            </w:r>
            <w:r w:rsidR="00877A02" w:rsidRPr="00CA0504">
              <w:rPr>
                <w:rFonts w:ascii="ＭＳ Ｐ明朝" w:eastAsia="ＭＳ Ｐ明朝" w:hAnsi="ＭＳ Ｐ明朝"/>
              </w:rPr>
              <w:t xml:space="preserve">　</w:t>
            </w:r>
            <w:r w:rsidR="003E0C00" w:rsidRPr="00CA0504">
              <w:rPr>
                <w:rFonts w:ascii="ＭＳ Ｐ明朝" w:eastAsia="ＭＳ Ｐ明朝" w:hAnsi="ＭＳ Ｐ明朝" w:hint="eastAsia"/>
              </w:rPr>
              <w:t>1</w:t>
            </w:r>
            <w:r w:rsidR="00044C83" w:rsidRPr="00CA0504">
              <w:rPr>
                <w:rFonts w:ascii="ＭＳ Ｐ明朝" w:eastAsia="ＭＳ Ｐ明朝" w:hAnsi="ＭＳ Ｐ明朝" w:hint="eastAsia"/>
              </w:rPr>
              <w:t>5</w:t>
            </w:r>
            <w:r w:rsidR="00D645DF" w:rsidRPr="00CA0504">
              <w:rPr>
                <w:rFonts w:ascii="ＭＳ Ｐ明朝" w:eastAsia="ＭＳ Ｐ明朝" w:hAnsi="ＭＳ Ｐ明朝" w:hint="eastAsia"/>
              </w:rPr>
              <w:t>.</w:t>
            </w:r>
            <w:r w:rsidR="00044C83" w:rsidRPr="00CA0504">
              <w:rPr>
                <w:rFonts w:ascii="ＭＳ Ｐ明朝" w:eastAsia="ＭＳ Ｐ明朝" w:hAnsi="ＭＳ Ｐ明朝" w:hint="eastAsia"/>
              </w:rPr>
              <w:t>3</w:t>
            </w:r>
            <w:r w:rsidR="00D645DF" w:rsidRPr="00CA0504">
              <w:rPr>
                <w:rFonts w:ascii="ＭＳ Ｐ明朝" w:eastAsia="ＭＳ Ｐ明朝" w:hAnsi="ＭＳ Ｐ明朝" w:hint="eastAsia"/>
              </w:rPr>
              <w:t>0</w:t>
            </w:r>
            <w:r w:rsidR="00877A02" w:rsidRPr="00A0475E">
              <w:rPr>
                <w:rFonts w:ascii="ＭＳ Ｐ明朝" w:eastAsia="ＭＳ Ｐ明朝" w:hAnsi="ＭＳ Ｐ明朝"/>
              </w:rPr>
              <w:t>円</w:t>
            </w:r>
          </w:p>
        </w:tc>
        <w:tc>
          <w:tcPr>
            <w:tcW w:w="4473" w:type="dxa"/>
            <w:gridSpan w:val="3"/>
            <w:tcBorders>
              <w:right w:val="single" w:sz="12" w:space="0" w:color="auto"/>
            </w:tcBorders>
            <w:vAlign w:val="center"/>
          </w:tcPr>
          <w:p w:rsidR="00877A02" w:rsidRPr="00A0475E" w:rsidRDefault="00A5120C" w:rsidP="00257922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A0475E">
              <w:rPr>
                <w:rFonts w:ascii="ＭＳ Ｐ明朝" w:eastAsia="ＭＳ Ｐ明朝" w:hAnsi="ＭＳ Ｐ明朝"/>
              </w:rPr>
              <w:t>1</w:t>
            </w:r>
            <w:r w:rsidR="00877A02" w:rsidRPr="00A0475E">
              <w:rPr>
                <w:rFonts w:ascii="ＭＳ Ｐ明朝" w:eastAsia="ＭＳ Ｐ明朝" w:hAnsi="ＭＳ Ｐ明朝"/>
              </w:rPr>
              <w:t>mL</w:t>
            </w:r>
            <w:r w:rsidR="00877A02" w:rsidRPr="00CA0504">
              <w:rPr>
                <w:rFonts w:ascii="ＭＳ Ｐ明朝" w:eastAsia="ＭＳ Ｐ明朝" w:hAnsi="ＭＳ Ｐ明朝"/>
              </w:rPr>
              <w:t xml:space="preserve">　</w:t>
            </w:r>
            <w:r w:rsidR="003E0C00" w:rsidRPr="00CA0504">
              <w:rPr>
                <w:rFonts w:ascii="ＭＳ Ｐ明朝" w:eastAsia="ＭＳ Ｐ明朝" w:hAnsi="ＭＳ Ｐ明朝" w:hint="eastAsia"/>
              </w:rPr>
              <w:t>3</w:t>
            </w:r>
            <w:r w:rsidR="00257922">
              <w:rPr>
                <w:rFonts w:ascii="ＭＳ Ｐ明朝" w:eastAsia="ＭＳ Ｐ明朝" w:hAnsi="ＭＳ Ｐ明朝" w:hint="eastAsia"/>
              </w:rPr>
              <w:t>5</w:t>
            </w:r>
            <w:r w:rsidR="00C50CB4" w:rsidRPr="00CA0504">
              <w:rPr>
                <w:rFonts w:ascii="ＭＳ Ｐ明朝" w:eastAsia="ＭＳ Ｐ明朝" w:hAnsi="ＭＳ Ｐ明朝" w:hint="eastAsia"/>
              </w:rPr>
              <w:t>.</w:t>
            </w:r>
            <w:r w:rsidR="00257922">
              <w:rPr>
                <w:rFonts w:ascii="ＭＳ Ｐ明朝" w:eastAsia="ＭＳ Ｐ明朝" w:hAnsi="ＭＳ Ｐ明朝" w:hint="eastAsia"/>
              </w:rPr>
              <w:t>3</w:t>
            </w:r>
            <w:r w:rsidR="00C50CB4" w:rsidRPr="00CA0504">
              <w:rPr>
                <w:rFonts w:ascii="ＭＳ Ｐ明朝" w:eastAsia="ＭＳ Ｐ明朝" w:hAnsi="ＭＳ Ｐ明朝" w:hint="eastAsia"/>
              </w:rPr>
              <w:t>0</w:t>
            </w:r>
            <w:r w:rsidR="00877A02" w:rsidRPr="00A0475E">
              <w:rPr>
                <w:rFonts w:ascii="ＭＳ Ｐ明朝" w:eastAsia="ＭＳ Ｐ明朝" w:hAnsi="ＭＳ Ｐ明朝"/>
              </w:rPr>
              <w:t>円</w:t>
            </w:r>
          </w:p>
        </w:tc>
      </w:tr>
      <w:tr w:rsidR="00877A02" w:rsidRPr="00A0475E" w:rsidTr="00A0475E">
        <w:trPr>
          <w:cantSplit/>
          <w:trHeight w:val="51"/>
        </w:trPr>
        <w:tc>
          <w:tcPr>
            <w:tcW w:w="128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7A02" w:rsidRDefault="00257922" w:rsidP="00257922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有効</w:t>
            </w:r>
            <w:r w:rsidR="00877A02">
              <w:rPr>
                <w:rFonts w:ascii="MS UI Gothic" w:eastAsia="MS UI Gothic" w:hAnsi="MS UI Gothic" w:hint="eastAsia"/>
              </w:rPr>
              <w:t>成分</w:t>
            </w:r>
          </w:p>
        </w:tc>
        <w:tc>
          <w:tcPr>
            <w:tcW w:w="8550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77A02" w:rsidRPr="00A0475E" w:rsidRDefault="00877A02" w:rsidP="00A0475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475E">
              <w:rPr>
                <w:rFonts w:ascii="ＭＳ Ｐ明朝" w:eastAsia="ＭＳ Ｐ明朝" w:hAnsi="ＭＳ Ｐ明朝"/>
                <w:szCs w:val="21"/>
              </w:rPr>
              <w:t>デキサメタゾンリン酸エステルナトリウム</w:t>
            </w:r>
          </w:p>
        </w:tc>
      </w:tr>
      <w:tr w:rsidR="00877A02" w:rsidRPr="00A0475E" w:rsidTr="00A0475E">
        <w:trPr>
          <w:cantSplit/>
          <w:trHeight w:val="51"/>
        </w:trPr>
        <w:tc>
          <w:tcPr>
            <w:tcW w:w="128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7A02" w:rsidRDefault="00877A02" w:rsidP="00A0475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規格</w:t>
            </w:r>
          </w:p>
        </w:tc>
        <w:tc>
          <w:tcPr>
            <w:tcW w:w="8550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77A02" w:rsidRPr="00A0475E" w:rsidRDefault="00877A02" w:rsidP="00A0475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475E">
              <w:rPr>
                <w:rFonts w:ascii="ＭＳ Ｐ明朝" w:eastAsia="ＭＳ Ｐ明朝" w:hAnsi="ＭＳ Ｐ明朝"/>
                <w:szCs w:val="21"/>
              </w:rPr>
              <w:t>1mL中にデキサメタゾンリン酸エステルナトリウム1.0mgを含有</w:t>
            </w:r>
            <w:r w:rsidR="00E56F66" w:rsidRPr="00A0475E">
              <w:rPr>
                <w:rFonts w:ascii="ＭＳ Ｐ明朝" w:eastAsia="ＭＳ Ｐ明朝" w:hAnsi="ＭＳ Ｐ明朝" w:hint="eastAsia"/>
                <w:szCs w:val="21"/>
              </w:rPr>
              <w:t>する。</w:t>
            </w:r>
          </w:p>
        </w:tc>
      </w:tr>
      <w:tr w:rsidR="00877A02" w:rsidTr="006C20C6">
        <w:trPr>
          <w:cantSplit/>
          <w:trHeight w:val="397"/>
        </w:trPr>
        <w:tc>
          <w:tcPr>
            <w:tcW w:w="128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7A02" w:rsidRDefault="00877A02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効能･効果</w:t>
            </w:r>
          </w:p>
        </w:tc>
        <w:tc>
          <w:tcPr>
            <w:tcW w:w="1849" w:type="dxa"/>
            <w:tcBorders>
              <w:left w:val="double" w:sz="4" w:space="0" w:color="auto"/>
              <w:right w:val="nil"/>
            </w:tcBorders>
            <w:vAlign w:val="center"/>
          </w:tcPr>
          <w:p w:rsidR="00877A02" w:rsidRPr="00A0475E" w:rsidRDefault="00877A02" w:rsidP="00A0475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475E">
              <w:rPr>
                <w:rFonts w:ascii="ＭＳ Ｐ明朝" w:eastAsia="ＭＳ Ｐ明朝" w:hAnsi="ＭＳ Ｐ明朝"/>
                <w:szCs w:val="21"/>
              </w:rPr>
              <w:t>【</w:t>
            </w:r>
            <w:r w:rsidR="008424BD" w:rsidRPr="00A0475E">
              <w:rPr>
                <w:rFonts w:ascii="ＭＳ Ｐ明朝" w:eastAsia="ＭＳ Ｐ明朝" w:hAnsi="ＭＳ Ｐ明朝"/>
                <w:szCs w:val="21"/>
              </w:rPr>
              <w:t>標準製剤</w:t>
            </w:r>
            <w:r w:rsidRPr="00A0475E">
              <w:rPr>
                <w:rFonts w:ascii="ＭＳ Ｐ明朝" w:eastAsia="ＭＳ Ｐ明朝" w:hAnsi="ＭＳ Ｐ明朝"/>
                <w:szCs w:val="21"/>
              </w:rPr>
              <w:t>と同じ】</w:t>
            </w:r>
          </w:p>
        </w:tc>
        <w:tc>
          <w:tcPr>
            <w:tcW w:w="6701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877A02" w:rsidRPr="00A0475E" w:rsidRDefault="00877A02" w:rsidP="00A0475E">
            <w:pPr>
              <w:snapToGrid w:val="0"/>
              <w:jc w:val="left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 w:rsidRPr="00A0475E">
              <w:rPr>
                <w:rFonts w:ascii="ＭＳ Ｐ明朝" w:eastAsia="ＭＳ Ｐ明朝" w:hAnsi="ＭＳ Ｐ明朝"/>
                <w:bCs/>
                <w:color w:val="000000"/>
                <w:szCs w:val="21"/>
              </w:rPr>
              <w:t>眼科用</w:t>
            </w:r>
          </w:p>
          <w:p w:rsidR="00877A02" w:rsidRPr="00A0475E" w:rsidRDefault="00877A02" w:rsidP="00A0475E">
            <w:pPr>
              <w:snapToGrid w:val="0"/>
              <w:ind w:leftChars="60" w:left="126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475E">
              <w:rPr>
                <w:rFonts w:ascii="ＭＳ Ｐ明朝" w:eastAsia="ＭＳ Ｐ明朝" w:hAnsi="ＭＳ Ｐ明朝"/>
                <w:szCs w:val="21"/>
              </w:rPr>
              <w:t>外眼部および前眼部の炎症性疾患の対症療法(眼瞼炎、結膜炎、角膜炎、強膜炎、上強膜炎、前眼部ブドウ膜炎、術後炎症)</w:t>
            </w:r>
          </w:p>
          <w:p w:rsidR="00877A02" w:rsidRPr="00A0475E" w:rsidRDefault="00877A02" w:rsidP="00A0475E">
            <w:pPr>
              <w:snapToGrid w:val="0"/>
              <w:jc w:val="left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 w:rsidRPr="00A0475E">
              <w:rPr>
                <w:rFonts w:ascii="ＭＳ Ｐ明朝" w:eastAsia="ＭＳ Ｐ明朝" w:hAnsi="ＭＳ Ｐ明朝"/>
                <w:bCs/>
                <w:color w:val="000000"/>
                <w:szCs w:val="21"/>
              </w:rPr>
              <w:t>耳鼻科用</w:t>
            </w:r>
          </w:p>
          <w:p w:rsidR="00877A02" w:rsidRPr="00A0475E" w:rsidRDefault="00877A02" w:rsidP="00A0475E">
            <w:pPr>
              <w:snapToGrid w:val="0"/>
              <w:ind w:leftChars="60" w:left="126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475E">
              <w:rPr>
                <w:rFonts w:ascii="ＭＳ Ｐ明朝" w:eastAsia="ＭＳ Ｐ明朝" w:hAnsi="ＭＳ Ｐ明朝"/>
                <w:szCs w:val="21"/>
              </w:rPr>
              <w:t>外耳・中耳(耳管を含む)</w:t>
            </w:r>
            <w:r w:rsidR="0002078D">
              <w:rPr>
                <w:rFonts w:ascii="ＭＳ Ｐ明朝" w:eastAsia="ＭＳ Ｐ明朝" w:hAnsi="ＭＳ Ｐ明朝" w:hint="eastAsia"/>
                <w:szCs w:val="21"/>
              </w:rPr>
              <w:t>また</w:t>
            </w:r>
            <w:r w:rsidRPr="00A0475E">
              <w:rPr>
                <w:rFonts w:ascii="ＭＳ Ｐ明朝" w:eastAsia="ＭＳ Ｐ明朝" w:hAnsi="ＭＳ Ｐ明朝"/>
                <w:szCs w:val="21"/>
              </w:rPr>
              <w:t>は上気道の炎症性・アレルギー性疾患(外耳炎、中耳炎、アレルギー性鼻炎など)、術後処置</w:t>
            </w:r>
          </w:p>
        </w:tc>
      </w:tr>
      <w:tr w:rsidR="00877A02" w:rsidTr="006C20C6">
        <w:trPr>
          <w:cantSplit/>
          <w:trHeight w:val="397"/>
        </w:trPr>
        <w:tc>
          <w:tcPr>
            <w:tcW w:w="128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7A02" w:rsidRDefault="00877A02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用法･用量</w:t>
            </w:r>
          </w:p>
        </w:tc>
        <w:tc>
          <w:tcPr>
            <w:tcW w:w="1849" w:type="dxa"/>
            <w:tcBorders>
              <w:left w:val="double" w:sz="4" w:space="0" w:color="auto"/>
              <w:right w:val="nil"/>
            </w:tcBorders>
            <w:vAlign w:val="center"/>
          </w:tcPr>
          <w:p w:rsidR="00877A02" w:rsidRPr="00A0475E" w:rsidRDefault="00877A02" w:rsidP="00A0475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475E">
              <w:rPr>
                <w:rFonts w:ascii="ＭＳ Ｐ明朝" w:eastAsia="ＭＳ Ｐ明朝" w:hAnsi="ＭＳ Ｐ明朝"/>
                <w:szCs w:val="21"/>
              </w:rPr>
              <w:t>【</w:t>
            </w:r>
            <w:r w:rsidR="008424BD" w:rsidRPr="00A0475E">
              <w:rPr>
                <w:rFonts w:ascii="ＭＳ Ｐ明朝" w:eastAsia="ＭＳ Ｐ明朝" w:hAnsi="ＭＳ Ｐ明朝"/>
                <w:szCs w:val="21"/>
              </w:rPr>
              <w:t>標準製剤</w:t>
            </w:r>
            <w:r w:rsidRPr="00A0475E">
              <w:rPr>
                <w:rFonts w:ascii="ＭＳ Ｐ明朝" w:eastAsia="ＭＳ Ｐ明朝" w:hAnsi="ＭＳ Ｐ明朝"/>
                <w:szCs w:val="21"/>
              </w:rPr>
              <w:t>と同じ】</w:t>
            </w:r>
          </w:p>
        </w:tc>
        <w:tc>
          <w:tcPr>
            <w:tcW w:w="6701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877A02" w:rsidRPr="00A0475E" w:rsidRDefault="00877A02" w:rsidP="00A0475E">
            <w:pPr>
              <w:snapToGrid w:val="0"/>
              <w:jc w:val="left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 w:rsidRPr="00A0475E">
              <w:rPr>
                <w:rFonts w:ascii="ＭＳ Ｐ明朝" w:eastAsia="ＭＳ Ｐ明朝" w:hAnsi="ＭＳ Ｐ明朝"/>
                <w:bCs/>
                <w:color w:val="000000"/>
                <w:szCs w:val="21"/>
              </w:rPr>
              <w:t>眼科用</w:t>
            </w:r>
          </w:p>
          <w:p w:rsidR="00877A02" w:rsidRPr="00A0475E" w:rsidRDefault="00877A02" w:rsidP="00A0475E">
            <w:pPr>
              <w:snapToGrid w:val="0"/>
              <w:ind w:leftChars="60" w:left="126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475E">
              <w:rPr>
                <w:rFonts w:ascii="ＭＳ Ｐ明朝" w:eastAsia="ＭＳ Ｐ明朝" w:hAnsi="ＭＳ Ｐ明朝"/>
                <w:szCs w:val="21"/>
              </w:rPr>
              <w:t>通常1日3～4回、1回1～2滴宛点眼する。なお症状により適宜増減する。</w:t>
            </w:r>
          </w:p>
          <w:p w:rsidR="00877A02" w:rsidRPr="00A0475E" w:rsidRDefault="00877A02" w:rsidP="00A0475E">
            <w:pPr>
              <w:snapToGrid w:val="0"/>
              <w:jc w:val="left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 w:rsidRPr="00A0475E">
              <w:rPr>
                <w:rFonts w:ascii="ＭＳ Ｐ明朝" w:eastAsia="ＭＳ Ｐ明朝" w:hAnsi="ＭＳ Ｐ明朝"/>
                <w:bCs/>
                <w:color w:val="000000"/>
                <w:szCs w:val="21"/>
              </w:rPr>
              <w:t>耳鼻科用</w:t>
            </w:r>
          </w:p>
          <w:p w:rsidR="00877A02" w:rsidRPr="00A0475E" w:rsidRDefault="00877A02" w:rsidP="00A0475E">
            <w:pPr>
              <w:snapToGrid w:val="0"/>
              <w:ind w:leftChars="60" w:left="126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475E">
              <w:rPr>
                <w:rFonts w:ascii="ＭＳ Ｐ明朝" w:eastAsia="ＭＳ Ｐ明朝" w:hAnsi="ＭＳ Ｐ明朝"/>
                <w:szCs w:val="21"/>
              </w:rPr>
              <w:t>通常1日1</w:t>
            </w:r>
            <w:r w:rsidR="003C3085">
              <w:rPr>
                <w:rFonts w:ascii="ＭＳ Ｐ明朝" w:eastAsia="ＭＳ Ｐ明朝" w:hAnsi="ＭＳ Ｐ明朝"/>
                <w:szCs w:val="21"/>
              </w:rPr>
              <w:t>～数回、適量を点耳、点鼻、耳浴、ネブライザー</w:t>
            </w:r>
            <w:r w:rsidR="003C3085">
              <w:rPr>
                <w:rFonts w:ascii="ＭＳ Ｐ明朝" w:eastAsia="ＭＳ Ｐ明朝" w:hAnsi="ＭＳ Ｐ明朝" w:hint="eastAsia"/>
                <w:szCs w:val="21"/>
              </w:rPr>
              <w:t>また</w:t>
            </w:r>
            <w:r w:rsidRPr="00A0475E">
              <w:rPr>
                <w:rFonts w:ascii="ＭＳ Ｐ明朝" w:eastAsia="ＭＳ Ｐ明朝" w:hAnsi="ＭＳ Ｐ明朝"/>
                <w:szCs w:val="21"/>
              </w:rPr>
              <w:t>はタンポンにて使用するか、又は患部に注入する。なお症状により適宜増減する。</w:t>
            </w:r>
          </w:p>
        </w:tc>
      </w:tr>
      <w:tr w:rsidR="00877A02" w:rsidTr="008D782F">
        <w:trPr>
          <w:cantSplit/>
          <w:trHeight w:val="567"/>
        </w:trPr>
        <w:tc>
          <w:tcPr>
            <w:tcW w:w="128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7A02" w:rsidRDefault="00877A02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添加物</w:t>
            </w:r>
          </w:p>
        </w:tc>
        <w:tc>
          <w:tcPr>
            <w:tcW w:w="4077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77A02" w:rsidRPr="00A0475E" w:rsidRDefault="0002078D" w:rsidP="0002078D">
            <w:pPr>
              <w:widowControl/>
              <w:snapToGrid w:val="0"/>
              <w:ind w:leftChars="-1" w:left="-2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リン酸二水素ナトリウム水和物、無水リン酸一水素ナトリウム、塩化ナトリウム、エデト酸ナトリウム水和物、</w:t>
            </w:r>
            <w:r w:rsidR="00877A02" w:rsidRPr="00A0475E">
              <w:rPr>
                <w:rFonts w:ascii="ＭＳ Ｐ明朝" w:eastAsia="ＭＳ Ｐ明朝" w:hAnsi="ＭＳ Ｐ明朝"/>
                <w:color w:val="000000"/>
                <w:szCs w:val="21"/>
              </w:rPr>
              <w:t>ベンザルコニウム塩化物</w:t>
            </w:r>
          </w:p>
        </w:tc>
        <w:tc>
          <w:tcPr>
            <w:tcW w:w="4473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A02" w:rsidRPr="00A0475E" w:rsidRDefault="00877A02" w:rsidP="00A0475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475E">
              <w:rPr>
                <w:rFonts w:ascii="ＭＳ Ｐ明朝" w:eastAsia="ＭＳ Ｐ明朝" w:hAnsi="ＭＳ Ｐ明朝"/>
                <w:szCs w:val="21"/>
              </w:rPr>
              <w:t>ベンザルコニウム塩化物液、ホウ酸、ホウ砂、エデト酸ナトリウム水和物、等張化剤</w:t>
            </w:r>
          </w:p>
        </w:tc>
      </w:tr>
      <w:tr w:rsidR="00877A02" w:rsidRPr="00FA0EBF" w:rsidTr="008D782F">
        <w:trPr>
          <w:cantSplit/>
          <w:trHeight w:val="737"/>
        </w:trPr>
        <w:tc>
          <w:tcPr>
            <w:tcW w:w="128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7A02" w:rsidRDefault="00877A02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製品の性状</w:t>
            </w:r>
          </w:p>
        </w:tc>
        <w:tc>
          <w:tcPr>
            <w:tcW w:w="4077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77A02" w:rsidRPr="00A0475E" w:rsidRDefault="00877A02" w:rsidP="00A0475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475E">
              <w:rPr>
                <w:rFonts w:ascii="ＭＳ Ｐ明朝" w:eastAsia="ＭＳ Ｐ明朝" w:hAnsi="ＭＳ Ｐ明朝"/>
                <w:szCs w:val="21"/>
              </w:rPr>
              <w:t>pH：7.4～8.4</w:t>
            </w:r>
          </w:p>
          <w:p w:rsidR="00877A02" w:rsidRPr="00A0475E" w:rsidRDefault="0002078D" w:rsidP="00A0475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浸透圧比：</w:t>
            </w: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  <w:r>
              <w:rPr>
                <w:rFonts w:ascii="ＭＳ Ｐ明朝" w:eastAsia="ＭＳ Ｐ明朝" w:hAnsi="ＭＳ Ｐ明朝"/>
                <w:szCs w:val="21"/>
              </w:rPr>
              <w:t>.9</w:t>
            </w:r>
            <w:r>
              <w:rPr>
                <w:rFonts w:ascii="ＭＳ Ｐ明朝" w:eastAsia="ＭＳ Ｐ明朝" w:hAnsi="ＭＳ Ｐ明朝" w:hint="eastAsia"/>
                <w:szCs w:val="21"/>
              </w:rPr>
              <w:t>～1</w:t>
            </w:r>
            <w:r>
              <w:rPr>
                <w:rFonts w:ascii="ＭＳ Ｐ明朝" w:eastAsia="ＭＳ Ｐ明朝" w:hAnsi="ＭＳ Ｐ明朝"/>
                <w:szCs w:val="21"/>
              </w:rPr>
              <w:t>.1</w:t>
            </w:r>
          </w:p>
          <w:p w:rsidR="00877A02" w:rsidRPr="00A0475E" w:rsidRDefault="00877A02" w:rsidP="00A0475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475E">
              <w:rPr>
                <w:rFonts w:ascii="ＭＳ Ｐ明朝" w:eastAsia="ＭＳ Ｐ明朝" w:hAnsi="ＭＳ Ｐ明朝"/>
                <w:szCs w:val="21"/>
              </w:rPr>
              <w:t>性状：無色澄明の無菌製剤</w:t>
            </w:r>
          </w:p>
        </w:tc>
        <w:tc>
          <w:tcPr>
            <w:tcW w:w="4473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A02" w:rsidRPr="00A0475E" w:rsidRDefault="00877A02" w:rsidP="00A0475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475E">
              <w:rPr>
                <w:rFonts w:ascii="ＭＳ Ｐ明朝" w:eastAsia="ＭＳ Ｐ明朝" w:hAnsi="ＭＳ Ｐ明朝"/>
                <w:szCs w:val="21"/>
              </w:rPr>
              <w:t>pH：7.4～8.4</w:t>
            </w:r>
          </w:p>
          <w:p w:rsidR="00877A02" w:rsidRPr="00A0475E" w:rsidRDefault="00877A02" w:rsidP="00A0475E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475E">
              <w:rPr>
                <w:rFonts w:ascii="ＭＳ Ｐ明朝" w:eastAsia="ＭＳ Ｐ明朝" w:hAnsi="ＭＳ Ｐ明朝"/>
                <w:szCs w:val="21"/>
              </w:rPr>
              <w:t>浸透圧比：－</w:t>
            </w:r>
          </w:p>
          <w:p w:rsidR="00877A02" w:rsidRPr="00A0475E" w:rsidRDefault="00877A02" w:rsidP="0002078D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475E">
              <w:rPr>
                <w:rFonts w:ascii="ＭＳ Ｐ明朝" w:eastAsia="ＭＳ Ｐ明朝" w:hAnsi="ＭＳ Ｐ明朝"/>
                <w:szCs w:val="21"/>
              </w:rPr>
              <w:t>性状：無色澄明の液</w:t>
            </w:r>
            <w:r w:rsidR="0002078D">
              <w:rPr>
                <w:rFonts w:ascii="ＭＳ Ｐ明朝" w:eastAsia="ＭＳ Ｐ明朝" w:hAnsi="ＭＳ Ｐ明朝" w:hint="eastAsia"/>
                <w:szCs w:val="21"/>
              </w:rPr>
              <w:t>、無菌製剤</w:t>
            </w:r>
          </w:p>
        </w:tc>
      </w:tr>
      <w:tr w:rsidR="00877A02" w:rsidRPr="00A0475E" w:rsidTr="00A0475E">
        <w:trPr>
          <w:cantSplit/>
          <w:trHeight w:val="51"/>
        </w:trPr>
        <w:tc>
          <w:tcPr>
            <w:tcW w:w="128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7A02" w:rsidRPr="00A0475E" w:rsidRDefault="00877A02" w:rsidP="00A0475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A0475E">
              <w:rPr>
                <w:rFonts w:ascii="MS UI Gothic" w:eastAsia="MS UI Gothic" w:hAnsi="MS UI Gothic" w:hint="eastAsia"/>
              </w:rPr>
              <w:t>貯法</w:t>
            </w:r>
          </w:p>
        </w:tc>
        <w:tc>
          <w:tcPr>
            <w:tcW w:w="4077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77A02" w:rsidRPr="00A0475E" w:rsidRDefault="00877A02" w:rsidP="00A0475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475E">
              <w:rPr>
                <w:rFonts w:ascii="ＭＳ Ｐ明朝" w:eastAsia="ＭＳ Ｐ明朝" w:hAnsi="ＭＳ Ｐ明朝"/>
                <w:szCs w:val="21"/>
              </w:rPr>
              <w:t>冷暗所保存</w:t>
            </w:r>
          </w:p>
        </w:tc>
        <w:tc>
          <w:tcPr>
            <w:tcW w:w="4473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A02" w:rsidRPr="00A0475E" w:rsidRDefault="00877A02" w:rsidP="00A0475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475E">
              <w:rPr>
                <w:rFonts w:ascii="ＭＳ Ｐ明朝" w:eastAsia="ＭＳ Ｐ明朝" w:hAnsi="ＭＳ Ｐ明朝"/>
                <w:szCs w:val="21"/>
              </w:rPr>
              <w:t>室温保存</w:t>
            </w:r>
          </w:p>
        </w:tc>
      </w:tr>
      <w:tr w:rsidR="00687869" w:rsidRPr="00A0475E" w:rsidTr="00A0475E">
        <w:trPr>
          <w:cantSplit/>
          <w:trHeight w:val="51"/>
        </w:trPr>
        <w:tc>
          <w:tcPr>
            <w:tcW w:w="128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7869" w:rsidRPr="00A0475E" w:rsidRDefault="00687869" w:rsidP="00A0475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取扱い上の注意</w:t>
            </w:r>
          </w:p>
        </w:tc>
        <w:tc>
          <w:tcPr>
            <w:tcW w:w="4077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87869" w:rsidRPr="00A0475E" w:rsidRDefault="00687869" w:rsidP="00A0475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・凍結を避けて保存すること。</w:t>
            </w:r>
          </w:p>
        </w:tc>
        <w:tc>
          <w:tcPr>
            <w:tcW w:w="4473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869" w:rsidRPr="00A0475E" w:rsidRDefault="00687869" w:rsidP="00A0475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－</w:t>
            </w:r>
          </w:p>
        </w:tc>
      </w:tr>
      <w:tr w:rsidR="00B04ECC" w:rsidTr="00280248">
        <w:trPr>
          <w:cantSplit/>
          <w:trHeight w:val="397"/>
        </w:trPr>
        <w:tc>
          <w:tcPr>
            <w:tcW w:w="128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E4925" w:rsidRDefault="000E4925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生物学的</w:t>
            </w:r>
          </w:p>
          <w:p w:rsidR="00B04ECC" w:rsidRDefault="000E4925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bookmarkStart w:id="0" w:name="_GoBack"/>
            <w:bookmarkEnd w:id="0"/>
            <w:r>
              <w:rPr>
                <w:rFonts w:ascii="MS UI Gothic" w:eastAsia="MS UI Gothic" w:hAnsi="MS UI Gothic" w:hint="eastAsia"/>
              </w:rPr>
              <w:t>同等性</w:t>
            </w:r>
          </w:p>
        </w:tc>
        <w:tc>
          <w:tcPr>
            <w:tcW w:w="4275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B04ECC" w:rsidRPr="00A0475E" w:rsidRDefault="00B04ECC" w:rsidP="00B04ECC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A0475E">
              <w:rPr>
                <w:rFonts w:ascii="ＭＳ Ｐ明朝" w:eastAsia="ＭＳ Ｐ明朝" w:hAnsi="ＭＳ Ｐ明朝"/>
              </w:rPr>
              <w:t>生物学的同等性試験：</w:t>
            </w:r>
          </w:p>
          <w:p w:rsidR="00B04ECC" w:rsidRPr="00A0475E" w:rsidRDefault="00B04ECC" w:rsidP="00B04ECC">
            <w:pPr>
              <w:pStyle w:val="a3"/>
              <w:tabs>
                <w:tab w:val="clear" w:pos="4252"/>
                <w:tab w:val="clear" w:pos="8504"/>
              </w:tabs>
              <w:ind w:leftChars="114" w:left="239"/>
              <w:rPr>
                <w:rFonts w:ascii="ＭＳ Ｐ明朝" w:eastAsia="ＭＳ Ｐ明朝" w:hAnsi="ＭＳ Ｐ明朝"/>
              </w:rPr>
            </w:pPr>
            <w:r w:rsidRPr="00A0475E">
              <w:rPr>
                <w:rFonts w:ascii="ＭＳ Ｐ明朝" w:eastAsia="ＭＳ Ｐ明朝" w:hAnsi="ＭＳ Ｐ明朝" w:hint="eastAsia"/>
              </w:rPr>
              <w:t>ウサギ実験的ぶどう膜炎に対する抗炎症効果を比較した。すなわち、</w:t>
            </w:r>
            <w:r w:rsidRPr="00A0475E">
              <w:rPr>
                <w:rFonts w:ascii="ＭＳ Ｐ明朝" w:eastAsia="ＭＳ Ｐ明朝" w:hAnsi="ＭＳ Ｐ明朝"/>
              </w:rPr>
              <w:t>家兎の右眼硝子体中央部に牛血清アルブミンを注入し、テイカゾン点眼・点耳・点鼻液0.1%</w:t>
            </w:r>
            <w:r w:rsidRPr="00A0475E">
              <w:rPr>
                <w:rFonts w:ascii="ＭＳ Ｐ明朝" w:eastAsia="ＭＳ Ｐ明朝" w:hAnsi="ＭＳ Ｐ明朝" w:hint="eastAsia"/>
              </w:rPr>
              <w:t>あるいは</w:t>
            </w:r>
            <w:r w:rsidRPr="00A0475E">
              <w:rPr>
                <w:rFonts w:ascii="ＭＳ Ｐ明朝" w:eastAsia="ＭＳ Ｐ明朝" w:hAnsi="ＭＳ Ｐ明朝"/>
              </w:rPr>
              <w:t>標準製剤（点眼剤，0.</w:t>
            </w:r>
            <w:r w:rsidRPr="00A0475E">
              <w:rPr>
                <w:rFonts w:ascii="ＭＳ Ｐ明朝" w:eastAsia="ＭＳ Ｐ明朝" w:hAnsi="ＭＳ Ｐ明朝" w:hint="eastAsia"/>
              </w:rPr>
              <w:t>1</w:t>
            </w:r>
            <w:r w:rsidRPr="00A0475E">
              <w:rPr>
                <w:rFonts w:ascii="ＭＳ Ｐ明朝" w:eastAsia="ＭＳ Ｐ明朝" w:hAnsi="ＭＳ Ｐ明朝"/>
              </w:rPr>
              <w:t>%）を翌日より30日間、1日2回点眼する。30日後、耳静脈より抗原注入し、ぶどう膜炎を誘発させ</w:t>
            </w:r>
            <w:r w:rsidRPr="00A0475E">
              <w:rPr>
                <w:rFonts w:ascii="ＭＳ Ｐ明朝" w:eastAsia="ＭＳ Ｐ明朝" w:hAnsi="ＭＳ Ｐ明朝" w:hint="eastAsia"/>
              </w:rPr>
              <w:t>、</w:t>
            </w:r>
            <w:r w:rsidRPr="00A0475E">
              <w:rPr>
                <w:rFonts w:ascii="ＭＳ Ｐ明朝" w:eastAsia="ＭＳ Ｐ明朝" w:hAnsi="ＭＳ Ｐ明朝"/>
              </w:rPr>
              <w:t>24時間後の房水蛋白濃度を測定した</w:t>
            </w:r>
            <w:r w:rsidRPr="00A0475E">
              <w:rPr>
                <w:rFonts w:ascii="ＭＳ Ｐ明朝" w:eastAsia="ＭＳ Ｐ明朝" w:hAnsi="ＭＳ Ｐ明朝" w:hint="eastAsia"/>
              </w:rPr>
              <w:t>。その</w:t>
            </w:r>
            <w:r w:rsidRPr="00A0475E">
              <w:rPr>
                <w:rFonts w:ascii="ＭＳ Ｐ明朝" w:eastAsia="ＭＳ Ｐ明朝" w:hAnsi="ＭＳ Ｐ明朝"/>
              </w:rPr>
              <w:t>結果、両剤に</w:t>
            </w:r>
            <w:r w:rsidRPr="00A0475E">
              <w:rPr>
                <w:rFonts w:ascii="ＭＳ Ｐ明朝" w:eastAsia="ＭＳ Ｐ明朝" w:hAnsi="ＭＳ Ｐ明朝" w:hint="eastAsia"/>
              </w:rPr>
              <w:t>おける抗炎症効果</w:t>
            </w:r>
            <w:r w:rsidRPr="00A0475E">
              <w:rPr>
                <w:rFonts w:ascii="ＭＳ Ｐ明朝" w:eastAsia="ＭＳ Ｐ明朝" w:hAnsi="ＭＳ Ｐ明朝"/>
              </w:rPr>
              <w:t>は同程度であり、効果に差を認めず、生物学的同等性が確認された。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4ECC" w:rsidRDefault="00B04ECC" w:rsidP="00B04ECC">
            <w:pPr>
              <w:snapToGrid w:val="0"/>
              <w:jc w:val="center"/>
              <w:rPr>
                <w:rFonts w:ascii="MS UI Gothic" w:eastAsia="MS UI Gothic" w:hAnsi="ＭＳ Ｐ明朝"/>
                <w:sz w:val="20"/>
              </w:rPr>
            </w:pPr>
          </w:p>
          <w:p w:rsidR="00B04ECC" w:rsidRDefault="00B04ECC" w:rsidP="00280248">
            <w:pPr>
              <w:snapToGrid w:val="0"/>
              <w:ind w:leftChars="119" w:left="250"/>
              <w:jc w:val="center"/>
              <w:rPr>
                <w:rFonts w:ascii="MS UI Gothic" w:eastAsia="MS UI Gothic" w:hAnsi="ＭＳ Ｐ明朝"/>
                <w:sz w:val="20"/>
              </w:rPr>
            </w:pPr>
            <w:r>
              <w:rPr>
                <w:rFonts w:ascii="MS UI Gothic" w:eastAsia="MS UI Gothic" w:hAnsi="ＭＳ Ｐ明朝" w:hint="eastAsia"/>
                <w:sz w:val="20"/>
              </w:rPr>
              <w:t>実験的ぶどう膜炎に</w:t>
            </w:r>
            <w:r w:rsidR="00280248">
              <w:rPr>
                <w:rFonts w:ascii="MS UI Gothic" w:eastAsia="MS UI Gothic" w:hAnsi="ＭＳ Ｐ明朝" w:hint="eastAsia"/>
                <w:sz w:val="20"/>
              </w:rPr>
              <w:t>対する</w:t>
            </w:r>
            <w:r>
              <w:rPr>
                <w:rFonts w:ascii="MS UI Gothic" w:eastAsia="MS UI Gothic" w:hAnsi="ＭＳ Ｐ明朝" w:hint="eastAsia"/>
                <w:sz w:val="20"/>
              </w:rPr>
              <w:t>効果</w:t>
            </w:r>
          </w:p>
          <w:p w:rsidR="00B04ECC" w:rsidRDefault="00B04ECC" w:rsidP="00B04ECC">
            <w:pPr>
              <w:snapToGrid w:val="0"/>
              <w:jc w:val="center"/>
              <w:rPr>
                <w:rFonts w:ascii="MS UI Gothic" w:eastAsia="MS UI Gothic" w:hAnsi="ＭＳ Ｐ明朝"/>
                <w:sz w:val="18"/>
                <w:szCs w:val="18"/>
              </w:rPr>
            </w:pPr>
            <w:r w:rsidRPr="00E545BF">
              <w:rPr>
                <w:rFonts w:ascii="ＭＳ Ｐ明朝" w:eastAsia="ＭＳ Ｐ明朝" w:hAnsi="ＭＳ Ｐ明朝"/>
                <w:noProof/>
              </w:rPr>
              <w:drawing>
                <wp:inline distT="0" distB="0" distL="0" distR="0" wp14:anchorId="6EB5554C" wp14:editId="3D9637C6">
                  <wp:extent cx="2329180" cy="1884680"/>
                  <wp:effectExtent l="19050" t="0" r="0" b="0"/>
                  <wp:docPr id="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188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ECC" w:rsidRDefault="007B5AF5" w:rsidP="00B04ECC">
            <w:pPr>
              <w:snapToGrid w:val="0"/>
              <w:jc w:val="right"/>
              <w:rPr>
                <w:rFonts w:ascii="MS UI Gothic" w:eastAsia="MS UI Gothic" w:hAnsi="ＭＳ Ｐ明朝"/>
                <w:sz w:val="18"/>
                <w:szCs w:val="18"/>
              </w:rPr>
            </w:pPr>
            <w:r>
              <w:rPr>
                <w:rFonts w:ascii="MS UI Gothic" w:eastAsia="MS UI Gothic" w:hAnsi="ＭＳ Ｐ明朝" w:hint="eastAsia"/>
                <w:sz w:val="18"/>
                <w:szCs w:val="18"/>
              </w:rPr>
              <w:t>MEAN</w:t>
            </w:r>
            <w:r w:rsidR="00B04ECC" w:rsidRPr="00B04ECC">
              <w:rPr>
                <w:rFonts w:ascii="MS UI Gothic" w:eastAsia="MS UI Gothic" w:hAnsi="ＭＳ Ｐ明朝" w:hint="eastAsia"/>
                <w:sz w:val="18"/>
                <w:szCs w:val="18"/>
              </w:rPr>
              <w:t>±S.E.(</w:t>
            </w:r>
            <w:r w:rsidR="00040E56">
              <w:rPr>
                <w:rFonts w:ascii="MS UI Gothic" w:eastAsia="MS UI Gothic" w:hAnsi="ＭＳ Ｐ明朝"/>
                <w:sz w:val="18"/>
                <w:szCs w:val="18"/>
              </w:rPr>
              <w:t>n</w:t>
            </w:r>
            <w:r w:rsidR="00B04ECC" w:rsidRPr="00B04ECC">
              <w:rPr>
                <w:rFonts w:ascii="MS UI Gothic" w:eastAsia="MS UI Gothic" w:hAnsi="ＭＳ Ｐ明朝" w:hint="eastAsia"/>
                <w:sz w:val="18"/>
                <w:szCs w:val="18"/>
              </w:rPr>
              <w:t>=5)</w:t>
            </w:r>
          </w:p>
          <w:p w:rsidR="00B04ECC" w:rsidRDefault="00B04ECC" w:rsidP="00B04ECC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877A02" w:rsidTr="0002078D">
        <w:trPr>
          <w:cantSplit/>
          <w:trHeight w:val="1509"/>
        </w:trPr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77A02" w:rsidRDefault="00877A02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備考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77A02" w:rsidRDefault="00877A02">
            <w:pPr>
              <w:snapToGrid w:val="0"/>
            </w:pPr>
          </w:p>
        </w:tc>
      </w:tr>
    </w:tbl>
    <w:p w:rsidR="00877A02" w:rsidRDefault="00877A02" w:rsidP="0002078D"/>
    <w:sectPr w:rsidR="00877A02" w:rsidSect="00B04ECC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7C" w:rsidRDefault="004F4F7C">
      <w:r>
        <w:separator/>
      </w:r>
    </w:p>
  </w:endnote>
  <w:endnote w:type="continuationSeparator" w:id="0">
    <w:p w:rsidR="004F4F7C" w:rsidRDefault="004F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7C" w:rsidRDefault="004F4F7C">
      <w:r>
        <w:separator/>
      </w:r>
    </w:p>
  </w:footnote>
  <w:footnote w:type="continuationSeparator" w:id="0">
    <w:p w:rsidR="004F4F7C" w:rsidRDefault="004F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B8B"/>
    <w:rsid w:val="00014E69"/>
    <w:rsid w:val="0002078D"/>
    <w:rsid w:val="0003224F"/>
    <w:rsid w:val="00040E56"/>
    <w:rsid w:val="00044C83"/>
    <w:rsid w:val="000D6B6E"/>
    <w:rsid w:val="000E4925"/>
    <w:rsid w:val="000E6F82"/>
    <w:rsid w:val="001B2B98"/>
    <w:rsid w:val="00257922"/>
    <w:rsid w:val="002605D6"/>
    <w:rsid w:val="00262D19"/>
    <w:rsid w:val="00280248"/>
    <w:rsid w:val="002D5983"/>
    <w:rsid w:val="00396A2F"/>
    <w:rsid w:val="003B3DFB"/>
    <w:rsid w:val="003C3085"/>
    <w:rsid w:val="003E0C00"/>
    <w:rsid w:val="00400F47"/>
    <w:rsid w:val="00416486"/>
    <w:rsid w:val="00424BFA"/>
    <w:rsid w:val="004A1169"/>
    <w:rsid w:val="004C17B3"/>
    <w:rsid w:val="004F4F7C"/>
    <w:rsid w:val="005104DE"/>
    <w:rsid w:val="005A5703"/>
    <w:rsid w:val="005E2FF7"/>
    <w:rsid w:val="0065692F"/>
    <w:rsid w:val="006702DC"/>
    <w:rsid w:val="00687869"/>
    <w:rsid w:val="006A0E6F"/>
    <w:rsid w:val="006B6A7E"/>
    <w:rsid w:val="006C20C6"/>
    <w:rsid w:val="006E4D64"/>
    <w:rsid w:val="00721200"/>
    <w:rsid w:val="00742A00"/>
    <w:rsid w:val="00746069"/>
    <w:rsid w:val="00790CAF"/>
    <w:rsid w:val="007B5AF5"/>
    <w:rsid w:val="007C1924"/>
    <w:rsid w:val="007C1F4B"/>
    <w:rsid w:val="008424BD"/>
    <w:rsid w:val="00877A02"/>
    <w:rsid w:val="00897E09"/>
    <w:rsid w:val="008B37D7"/>
    <w:rsid w:val="008D1831"/>
    <w:rsid w:val="008D782F"/>
    <w:rsid w:val="008E3B8B"/>
    <w:rsid w:val="008E5583"/>
    <w:rsid w:val="008F0BB5"/>
    <w:rsid w:val="00940D8E"/>
    <w:rsid w:val="00970749"/>
    <w:rsid w:val="00994CCB"/>
    <w:rsid w:val="00A0475E"/>
    <w:rsid w:val="00A35905"/>
    <w:rsid w:val="00A5120C"/>
    <w:rsid w:val="00B04ECC"/>
    <w:rsid w:val="00B215EB"/>
    <w:rsid w:val="00B7047E"/>
    <w:rsid w:val="00BA41D9"/>
    <w:rsid w:val="00BF6B55"/>
    <w:rsid w:val="00C13B0F"/>
    <w:rsid w:val="00C50CB4"/>
    <w:rsid w:val="00C9134A"/>
    <w:rsid w:val="00CA0504"/>
    <w:rsid w:val="00CA6685"/>
    <w:rsid w:val="00CE2100"/>
    <w:rsid w:val="00CF0787"/>
    <w:rsid w:val="00D645DF"/>
    <w:rsid w:val="00D942EE"/>
    <w:rsid w:val="00DE25BC"/>
    <w:rsid w:val="00E51087"/>
    <w:rsid w:val="00E545BF"/>
    <w:rsid w:val="00E56F66"/>
    <w:rsid w:val="00E633EF"/>
    <w:rsid w:val="00EB19FB"/>
    <w:rsid w:val="00EE26F8"/>
    <w:rsid w:val="00EF63D8"/>
    <w:rsid w:val="00F01C3B"/>
    <w:rsid w:val="00F31C71"/>
    <w:rsid w:val="00F8244F"/>
    <w:rsid w:val="00FA0EBF"/>
    <w:rsid w:val="00FD5907"/>
    <w:rsid w:val="00F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B47080"/>
  <w15:docId w15:val="{FC934BB2-2EAA-466E-9C7F-1E0C813D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8E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940D8E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D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0D8E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940D8E"/>
    <w:pPr>
      <w:spacing w:line="360" w:lineRule="exact"/>
    </w:pPr>
    <w:rPr>
      <w:sz w:val="22"/>
    </w:rPr>
  </w:style>
  <w:style w:type="paragraph" w:styleId="2">
    <w:name w:val="Body Text 2"/>
    <w:basedOn w:val="a"/>
    <w:rsid w:val="00940D8E"/>
    <w:pPr>
      <w:ind w:rightChars="218" w:right="458"/>
    </w:pPr>
    <w:rPr>
      <w:rFonts w:ascii="ＭＳ 明朝" w:hAnsi="ＭＳ 明朝"/>
    </w:rPr>
  </w:style>
  <w:style w:type="paragraph" w:styleId="a6">
    <w:name w:val="Body Text Indent"/>
    <w:basedOn w:val="a"/>
    <w:rsid w:val="00940D8E"/>
    <w:pPr>
      <w:snapToGrid w:val="0"/>
      <w:ind w:left="250" w:hangingChars="119" w:hanging="250"/>
    </w:pPr>
    <w:rPr>
      <w:rFonts w:ascii="ＭＳ Ｐ明朝" w:eastAsia="ＭＳ Ｐ明朝" w:hAnsi="ＭＳ Ｐ明朝"/>
    </w:rPr>
  </w:style>
  <w:style w:type="paragraph" w:styleId="20">
    <w:name w:val="Body Text Indent 2"/>
    <w:basedOn w:val="a"/>
    <w:rsid w:val="00940D8E"/>
    <w:pPr>
      <w:snapToGrid w:val="0"/>
      <w:ind w:leftChars="52" w:left="319" w:hangingChars="100" w:hanging="210"/>
    </w:pPr>
    <w:rPr>
      <w:rFonts w:ascii="ＭＳ Ｐ明朝" w:eastAsia="ＭＳ Ｐ明朝" w:hAnsi="ＭＳ Ｐ明朝"/>
    </w:rPr>
  </w:style>
  <w:style w:type="paragraph" w:styleId="a7">
    <w:name w:val="Balloon Text"/>
    <w:basedOn w:val="a"/>
    <w:link w:val="a8"/>
    <w:rsid w:val="008D7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D78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8FD65-6F63-468A-BE19-91259401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製品比較表</vt:lpstr>
      <vt:lpstr>製品比較表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</dc:title>
  <dc:creator>（株）テイカ製薬</dc:creator>
  <cp:lastModifiedBy>y.m</cp:lastModifiedBy>
  <cp:revision>40</cp:revision>
  <cp:lastPrinted>2019-09-06T01:49:00Z</cp:lastPrinted>
  <dcterms:created xsi:type="dcterms:W3CDTF">2014-02-10T08:17:00Z</dcterms:created>
  <dcterms:modified xsi:type="dcterms:W3CDTF">2024-03-12T02:23:00Z</dcterms:modified>
</cp:coreProperties>
</file>